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ordWrap/>
        <w:overflowPunct/>
        <w:topLinePunct w:val="0"/>
        <w:bidi w:val="0"/>
        <w:spacing w:line="560" w:lineRule="exact"/>
        <w:jc w:val="center"/>
        <w:rPr>
          <w:rFonts w:ascii="方正小标宋简体" w:eastAsia="方正小标宋简体" w:cs="Times New Roman"/>
          <w:sz w:val="44"/>
          <w:szCs w:val="44"/>
          <w:highlight w:val="none"/>
        </w:rPr>
      </w:pPr>
      <w:bookmarkStart w:id="0" w:name="_GoBack"/>
      <w:r>
        <w:rPr>
          <w:rFonts w:hint="eastAsia" w:ascii="方正小标宋简体" w:hAnsi="宋体" w:eastAsia="方正小标宋简体" w:cs="方正小标宋简体"/>
          <w:sz w:val="44"/>
          <w:szCs w:val="44"/>
          <w:highlight w:val="none"/>
        </w:rPr>
        <w:t>威海市</w:t>
      </w:r>
      <w:r>
        <w:rPr>
          <w:rFonts w:hint="eastAsia" w:ascii="方正小标宋简体" w:hAnsi="宋体" w:eastAsia="方正小标宋简体" w:cs="方正小标宋简体"/>
          <w:sz w:val="44"/>
          <w:szCs w:val="44"/>
          <w:highlight w:val="none"/>
          <w:lang w:eastAsia="zh-CN"/>
        </w:rPr>
        <w:t>违法违规使用</w:t>
      </w:r>
      <w:r>
        <w:rPr>
          <w:rFonts w:hint="eastAsia" w:ascii="方正小标宋简体" w:hAnsi="宋体" w:eastAsia="方正小标宋简体" w:cs="方正小标宋简体"/>
          <w:sz w:val="44"/>
          <w:szCs w:val="44"/>
          <w:highlight w:val="none"/>
        </w:rPr>
        <w:t>医疗保障基金</w:t>
      </w:r>
    </w:p>
    <w:p>
      <w:pPr>
        <w:keepNext w:val="0"/>
        <w:keepLines w:val="0"/>
        <w:pageBreakBefore w:val="0"/>
        <w:wordWrap/>
        <w:overflowPunct/>
        <w:topLinePunct w:val="0"/>
        <w:bidi w:val="0"/>
        <w:spacing w:line="560" w:lineRule="exact"/>
        <w:jc w:val="center"/>
        <w:rPr>
          <w:rFonts w:hint="eastAsia" w:ascii="方正小标宋简体" w:hAnsi="宋体" w:eastAsia="方正小标宋简体" w:cs="方正小标宋简体"/>
          <w:sz w:val="44"/>
          <w:szCs w:val="44"/>
          <w:highlight w:val="none"/>
        </w:rPr>
      </w:pPr>
      <w:r>
        <w:rPr>
          <w:rFonts w:hint="eastAsia" w:ascii="方正小标宋简体" w:hAnsi="宋体" w:eastAsia="方正小标宋简体" w:cs="方正小标宋简体"/>
          <w:sz w:val="44"/>
          <w:szCs w:val="44"/>
          <w:highlight w:val="none"/>
        </w:rPr>
        <w:t>举报奖励实施细则</w:t>
      </w:r>
    </w:p>
    <w:p>
      <w:pPr>
        <w:spacing w:line="580" w:lineRule="exact"/>
        <w:jc w:val="center"/>
        <w:rPr>
          <w:rFonts w:hint="eastAsia" w:ascii="方正小标宋简体" w:hAnsi="宋体" w:eastAsia="方正小标宋简体" w:cs="方正小标宋简体"/>
          <w:sz w:val="44"/>
          <w:szCs w:val="44"/>
          <w:highlight w:val="none"/>
        </w:rPr>
      </w:pPr>
      <w:r>
        <w:rPr>
          <w:rFonts w:hint="eastAsia" w:ascii="方正小标宋简体" w:hAnsi="宋体" w:eastAsia="方正小标宋简体" w:cs="方正小标宋简体"/>
          <w:sz w:val="44"/>
          <w:szCs w:val="44"/>
        </w:rPr>
        <w:t>（征求意见稿）</w:t>
      </w:r>
    </w:p>
    <w:bookmarkEnd w:id="0"/>
    <w:p>
      <w:pPr>
        <w:keepNext w:val="0"/>
        <w:keepLines w:val="0"/>
        <w:pageBreakBefore w:val="0"/>
        <w:wordWrap/>
        <w:overflowPunct/>
        <w:topLinePunct w:val="0"/>
        <w:bidi w:val="0"/>
        <w:spacing w:line="560" w:lineRule="exact"/>
        <w:jc w:val="center"/>
        <w:rPr>
          <w:rFonts w:cs="Times New Roman"/>
          <w:sz w:val="30"/>
          <w:szCs w:val="30"/>
          <w:highlight w:val="none"/>
        </w:rPr>
      </w:pPr>
    </w:p>
    <w:p>
      <w:pPr>
        <w:pStyle w:val="9"/>
        <w:keepNext w:val="0"/>
        <w:keepLines w:val="0"/>
        <w:pageBreakBefore w:val="0"/>
        <w:numPr>
          <w:ilvl w:val="0"/>
          <w:numId w:val="1"/>
        </w:numPr>
        <w:wordWrap/>
        <w:overflowPunct/>
        <w:topLinePunct w:val="0"/>
        <w:bidi w:val="0"/>
        <w:spacing w:line="560" w:lineRule="exact"/>
        <w:ind w:firstLineChars="0"/>
        <w:jc w:val="center"/>
        <w:rPr>
          <w:rFonts w:ascii="黑体" w:hAnsi="黑体" w:eastAsia="黑体" w:cs="Times New Roman"/>
          <w:highlight w:val="none"/>
        </w:rPr>
      </w:pPr>
      <w:r>
        <w:rPr>
          <w:rFonts w:hint="eastAsia" w:ascii="黑体" w:hAnsi="黑体" w:eastAsia="黑体" w:cs="黑体"/>
          <w:highlight w:val="none"/>
        </w:rPr>
        <w:t>总</w:t>
      </w:r>
      <w:r>
        <w:rPr>
          <w:rFonts w:ascii="黑体" w:hAnsi="黑体" w:eastAsia="黑体" w:cs="黑体"/>
          <w:highlight w:val="none"/>
        </w:rPr>
        <w:t xml:space="preserve">  </w:t>
      </w:r>
      <w:r>
        <w:rPr>
          <w:rFonts w:hint="eastAsia" w:ascii="黑体" w:hAnsi="黑体" w:eastAsia="黑体" w:cs="黑体"/>
          <w:highlight w:val="none"/>
        </w:rPr>
        <w:t>则</w:t>
      </w:r>
    </w:p>
    <w:p>
      <w:pPr>
        <w:keepNext w:val="0"/>
        <w:keepLines w:val="0"/>
        <w:pageBreakBefore w:val="0"/>
        <w:wordWrap/>
        <w:overflowPunct/>
        <w:topLinePunct w:val="0"/>
        <w:bidi w:val="0"/>
        <w:spacing w:line="560" w:lineRule="exact"/>
        <w:rPr>
          <w:rFonts w:ascii="黑体" w:hAnsi="黑体" w:eastAsia="黑体" w:cs="Times New Roman"/>
          <w:highlight w:val="none"/>
        </w:rPr>
      </w:pPr>
    </w:p>
    <w:p>
      <w:pPr>
        <w:keepNext w:val="0"/>
        <w:keepLines w:val="0"/>
        <w:pageBreakBefore w:val="0"/>
        <w:wordWrap/>
        <w:overflowPunct/>
        <w:topLinePunct w:val="0"/>
        <w:bidi w:val="0"/>
        <w:spacing w:line="560" w:lineRule="exact"/>
        <w:ind w:firstLine="600"/>
        <w:rPr>
          <w:rFonts w:ascii="仿宋_GB2312" w:hAnsi="仿宋_GB2312" w:eastAsia="仿宋_GB2312" w:cs="仿宋_GB2312"/>
          <w:kern w:val="0"/>
          <w:highlight w:val="none"/>
        </w:rPr>
      </w:pPr>
      <w:r>
        <w:rPr>
          <w:rFonts w:hint="eastAsia" w:ascii="黑体" w:hAnsi="仿宋" w:eastAsia="黑体" w:cs="黑体"/>
          <w:highlight w:val="none"/>
        </w:rPr>
        <w:t>第一条</w:t>
      </w:r>
      <w:r>
        <w:rPr>
          <w:rFonts w:ascii="仿宋" w:hAnsi="仿宋" w:eastAsia="仿宋" w:cs="仿宋"/>
          <w:highlight w:val="none"/>
        </w:rPr>
        <w:t xml:space="preserve">  </w:t>
      </w:r>
      <w:r>
        <w:rPr>
          <w:rFonts w:hint="eastAsia" w:ascii="仿宋_GB2312" w:hAnsi="仿宋_GB2312" w:eastAsia="仿宋_GB2312" w:cs="仿宋_GB2312"/>
          <w:sz w:val="32"/>
          <w:szCs w:val="32"/>
          <w:highlight w:val="none"/>
        </w:rPr>
        <w:t>为鼓励人民群众举报违法违规使用医疗保障基金行为，动员社会力量共同维护医疗保障基金安全，根据《中华人民共和国社会保险法》《医疗保障基金使用监督管理条例》《医疗保障基金使用监督管理举报处理暂行办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山东省</w:t>
      </w:r>
      <w:r>
        <w:rPr>
          <w:rFonts w:hint="eastAsia" w:ascii="仿宋_GB2312" w:hAnsi="仿宋_GB2312" w:eastAsia="仿宋_GB2312" w:cs="仿宋_GB2312"/>
          <w:sz w:val="32"/>
          <w:szCs w:val="32"/>
          <w:highlight w:val="none"/>
        </w:rPr>
        <w:t>违法违规使用医疗保障基金举报奖励实施细则》等法律、法规和政策规定，制定本细则。</w:t>
      </w:r>
    </w:p>
    <w:p>
      <w:pPr>
        <w:keepNext w:val="0"/>
        <w:keepLines w:val="0"/>
        <w:pageBreakBefore w:val="0"/>
        <w:wordWrap/>
        <w:overflowPunct/>
        <w:topLinePunct w:val="0"/>
        <w:bidi w:val="0"/>
        <w:spacing w:line="560" w:lineRule="exact"/>
        <w:ind w:firstLine="600"/>
        <w:rPr>
          <w:rFonts w:hint="eastAsia" w:ascii="仿宋_GB2312" w:hAnsi="仿宋_GB2312" w:eastAsia="仿宋_GB2312" w:cs="仿宋_GB2312"/>
          <w:sz w:val="32"/>
          <w:szCs w:val="32"/>
          <w:highlight w:val="none"/>
        </w:rPr>
      </w:pPr>
      <w:r>
        <w:rPr>
          <w:rFonts w:hint="eastAsia" w:ascii="黑体" w:hAnsi="仿宋" w:eastAsia="黑体" w:cs="黑体"/>
          <w:highlight w:val="none"/>
        </w:rPr>
        <w:t>第二条</w:t>
      </w:r>
      <w:r>
        <w:rPr>
          <w:rFonts w:hint="eastAsia" w:ascii="黑体" w:hAnsi="仿宋" w:eastAsia="黑体" w:cs="黑体"/>
          <w:highlight w:val="none"/>
          <w:lang w:val="en-US" w:eastAsia="zh-CN"/>
        </w:rPr>
        <w:t xml:space="preserve">  </w:t>
      </w:r>
      <w:r>
        <w:rPr>
          <w:rFonts w:hint="eastAsia" w:ascii="仿宋_GB2312" w:hAnsi="仿宋_GB2312" w:eastAsia="仿宋_GB2312" w:cs="仿宋_GB2312"/>
          <w:sz w:val="32"/>
          <w:szCs w:val="32"/>
          <w:highlight w:val="none"/>
        </w:rPr>
        <w:t>自然人（以下称举报人）向医疗保障行政部门反映涉嫌违法违规使用基本医疗保险（含生育保险）基金、医疗救助基金等医疗保障基金行为并提供相关线索，经查证属实应予奖励的，适用本细则。</w:t>
      </w:r>
    </w:p>
    <w:p>
      <w:pPr>
        <w:keepNext w:val="0"/>
        <w:keepLines w:val="0"/>
        <w:pageBreakBefore w:val="0"/>
        <w:wordWrap/>
        <w:overflowPunct/>
        <w:topLinePunct w:val="0"/>
        <w:bidi w:val="0"/>
        <w:spacing w:line="560" w:lineRule="exact"/>
        <w:ind w:firstLine="600"/>
        <w:rPr>
          <w:rFonts w:ascii="仿宋_GB2312" w:hAnsi="仿宋_GB2312" w:eastAsia="仿宋_GB2312" w:cs="仿宋_GB2312"/>
          <w:kern w:val="0"/>
          <w:highlight w:val="none"/>
        </w:rPr>
      </w:pPr>
      <w:r>
        <w:rPr>
          <w:rFonts w:hint="eastAsia" w:ascii="仿宋_GB2312" w:hAnsi="仿宋_GB2312" w:eastAsia="仿宋_GB2312" w:cs="仿宋_GB2312"/>
          <w:sz w:val="32"/>
          <w:szCs w:val="32"/>
          <w:highlight w:val="none"/>
        </w:rPr>
        <w:t>违法违规使用居民大病保险、职工大额医疗费用补助、公务员医疗补助等医疗保障资金的举报奖励，参照本细则执行。</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第三条</w:t>
      </w:r>
      <w:r>
        <w:rPr>
          <w:rFonts w:hint="eastAsia" w:ascii="黑体" w:hAnsi="黑体" w:eastAsia="黑体" w:cs="黑体"/>
          <w:sz w:val="32"/>
          <w:szCs w:val="32"/>
          <w:highlight w:val="none"/>
          <w:lang w:val="en-US" w:eastAsia="zh-CN"/>
        </w:rPr>
        <w:t xml:space="preserve">  </w:t>
      </w:r>
      <w:r>
        <w:rPr>
          <w:rFonts w:hint="eastAsia" w:ascii="仿宋_GB2312" w:hAnsi="仿宋_GB2312" w:eastAsia="仿宋_GB2312" w:cs="仿宋_GB2312"/>
          <w:spacing w:val="9"/>
          <w:sz w:val="30"/>
          <w:szCs w:val="30"/>
          <w:highlight w:val="none"/>
        </w:rPr>
        <w:t>县级以上医疗保障行政部门负责本行政区域内违法</w:t>
      </w:r>
      <w:r>
        <w:rPr>
          <w:rFonts w:hint="eastAsia" w:ascii="仿宋_GB2312" w:hAnsi="仿宋_GB2312" w:eastAsia="仿宋_GB2312" w:cs="仿宋_GB2312"/>
          <w:spacing w:val="3"/>
          <w:sz w:val="30"/>
          <w:szCs w:val="30"/>
          <w:highlight w:val="none"/>
        </w:rPr>
        <w:t>违规使用医疗保障基金的举报奖励工作。</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医疗保障行政部门委托医疗保障经办机构、综合执法机构等组织开展举报处理工作的，参照本细则执行。</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第四条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举报奖励遵循依法保护举报人合法权益、自愿领取、奖励适当的原则。</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trike w:val="0"/>
          <w:sz w:val="32"/>
          <w:szCs w:val="32"/>
          <w:highlight w:val="none"/>
        </w:rPr>
      </w:pPr>
      <w:r>
        <w:rPr>
          <w:rFonts w:hint="eastAsia" w:ascii="黑体" w:hAnsi="黑体" w:eastAsia="黑体" w:cs="黑体"/>
          <w:sz w:val="32"/>
          <w:szCs w:val="32"/>
          <w:highlight w:val="none"/>
        </w:rPr>
        <w:t>第五条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举报奖励所需资金纳入</w:t>
      </w:r>
      <w:r>
        <w:rPr>
          <w:rFonts w:hint="eastAsia" w:ascii="仿宋_GB2312" w:hAnsi="仿宋_GB2312" w:eastAsia="仿宋_GB2312" w:cs="仿宋_GB2312"/>
          <w:strike w:val="0"/>
          <w:dstrike w:val="0"/>
          <w:sz w:val="32"/>
          <w:szCs w:val="32"/>
          <w:highlight w:val="none"/>
        </w:rPr>
        <w:t>县级及以上医疗保障行政部门</w:t>
      </w:r>
      <w:r>
        <w:rPr>
          <w:rFonts w:hint="eastAsia" w:ascii="仿宋_GB2312" w:hAnsi="仿宋_GB2312" w:eastAsia="仿宋_GB2312" w:cs="仿宋_GB2312"/>
          <w:strike w:val="0"/>
          <w:sz w:val="32"/>
          <w:szCs w:val="32"/>
          <w:highlight w:val="none"/>
        </w:rPr>
        <w:t>预算。</w:t>
      </w:r>
    </w:p>
    <w:p>
      <w:pPr>
        <w:keepNext w:val="0"/>
        <w:keepLines w:val="0"/>
        <w:pageBreakBefore w:val="0"/>
        <w:tabs>
          <w:tab w:val="left" w:pos="3622"/>
        </w:tabs>
        <w:wordWrap/>
        <w:overflowPunct/>
        <w:topLinePunct w:val="0"/>
        <w:bidi w:val="0"/>
        <w:spacing w:line="560" w:lineRule="exact"/>
        <w:jc w:val="center"/>
        <w:rPr>
          <w:rFonts w:ascii="黑体" w:hAnsi="黑体" w:eastAsia="黑体" w:cs="黑体"/>
          <w:highlight w:val="none"/>
        </w:rPr>
      </w:pPr>
    </w:p>
    <w:p>
      <w:pPr>
        <w:keepNext w:val="0"/>
        <w:keepLines w:val="0"/>
        <w:pageBreakBefore w:val="0"/>
        <w:tabs>
          <w:tab w:val="left" w:pos="3622"/>
        </w:tabs>
        <w:wordWrap/>
        <w:overflowPunct/>
        <w:topLinePunct w:val="0"/>
        <w:bidi w:val="0"/>
        <w:spacing w:line="560" w:lineRule="exact"/>
        <w:jc w:val="center"/>
        <w:rPr>
          <w:rFonts w:hint="eastAsia" w:ascii="黑体" w:hAnsi="黑体" w:eastAsia="黑体" w:cs="Times New Roman"/>
          <w:highlight w:val="none"/>
          <w:lang w:val="en" w:eastAsia="zh-CN"/>
        </w:rPr>
      </w:pPr>
      <w:r>
        <w:rPr>
          <w:rFonts w:hint="eastAsia" w:ascii="黑体" w:hAnsi="黑体" w:eastAsia="黑体" w:cs="黑体"/>
          <w:highlight w:val="none"/>
        </w:rPr>
        <w:t>第二章</w:t>
      </w:r>
      <w:r>
        <w:rPr>
          <w:rFonts w:hint="eastAsia" w:ascii="黑体" w:hAnsi="黑体" w:eastAsia="黑体" w:cs="黑体"/>
          <w:highlight w:val="none"/>
          <w:lang w:val="en-US" w:eastAsia="zh-CN"/>
        </w:rPr>
        <w:t xml:space="preserve">  </w:t>
      </w:r>
      <w:r>
        <w:rPr>
          <w:rFonts w:hint="eastAsia" w:ascii="黑体" w:hAnsi="黑体" w:eastAsia="黑体" w:cs="黑体"/>
          <w:highlight w:val="none"/>
        </w:rPr>
        <w:t>奖励</w:t>
      </w:r>
      <w:r>
        <w:rPr>
          <w:rFonts w:hint="eastAsia" w:ascii="黑体" w:hAnsi="黑体" w:eastAsia="黑体" w:cs="黑体"/>
          <w:highlight w:val="none"/>
          <w:lang w:eastAsia="zh-CN"/>
        </w:rPr>
        <w:t>条件</w:t>
      </w:r>
    </w:p>
    <w:p>
      <w:pPr>
        <w:keepNext w:val="0"/>
        <w:keepLines w:val="0"/>
        <w:pageBreakBefore w:val="0"/>
        <w:tabs>
          <w:tab w:val="left" w:pos="3622"/>
        </w:tabs>
        <w:wordWrap/>
        <w:overflowPunct/>
        <w:topLinePunct w:val="0"/>
        <w:bidi w:val="0"/>
        <w:spacing w:line="560" w:lineRule="exact"/>
        <w:ind w:firstLine="2508" w:firstLineChars="784"/>
        <w:rPr>
          <w:rFonts w:ascii="黑体" w:hAnsi="黑体" w:eastAsia="黑体" w:cs="Times New Roman"/>
          <w:highlight w:val="none"/>
        </w:rPr>
      </w:pP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第六条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奖励举报人须同时符合下列条件：</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（一）有明确的被举报对象和具体违法违规线索，并提供了有效证据；</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（二）举报的主要事实、证据事先未被医疗保障部门掌握；</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（三）举报事项经查证属实，被举报行为已造成医疗保障基金损失；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（四）举报人愿意得到举报奖励，并提供可供核查且真实有效的身份信息、联系方式等；</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（五）其他依法依规应予奖励的必备条件。</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第七条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有下列情形之一的，不予奖励：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（一）举报人为医疗保障部门工作人员或者受医疗保障部门委托履行基金监管职责的第三方机构工作人员；</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（二）违法违规使用医疗保障基金行为人主动供述本人及其同案人员的违法违规事实，或者在被调查处理期间检举揭发其他违法违规行为；</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（三）医疗保障行政部门对举报事项作出处理决定前，举报人主动撤回举报；</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（四）举报人身份无法确认或者无法与举报人取得联系；</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（五）举报前，相关违法违规使用医疗保障基金行为已进入诉讼、仲裁等法定程序；</w:t>
      </w:r>
    </w:p>
    <w:p>
      <w:pPr>
        <w:keepNext w:val="0"/>
        <w:keepLines w:val="0"/>
        <w:pageBreakBefore w:val="0"/>
        <w:wordWrap/>
        <w:overflowPunct/>
        <w:topLinePunct w:val="0"/>
        <w:bidi w:val="0"/>
        <w:spacing w:line="560" w:lineRule="exact"/>
        <w:ind w:firstLine="640" w:firstLineChars="200"/>
        <w:rPr>
          <w:rFonts w:ascii="仿宋_GB2312" w:hAnsi="仿宋_GB2312" w:eastAsia="仿宋_GB2312" w:cs="仿宋_GB2312"/>
          <w:kern w:val="0"/>
          <w:highlight w:val="none"/>
        </w:rPr>
      </w:pPr>
      <w:r>
        <w:rPr>
          <w:rFonts w:hint="eastAsia" w:ascii="仿宋_GB2312" w:hAnsi="仿宋_GB2312" w:eastAsia="仿宋_GB2312" w:cs="仿宋_GB2312"/>
          <w:sz w:val="32"/>
          <w:szCs w:val="32"/>
          <w:highlight w:val="none"/>
        </w:rPr>
        <w:t>（六）其他依法依规不予奖励的情形。</w:t>
      </w:r>
    </w:p>
    <w:p>
      <w:pPr>
        <w:keepNext w:val="0"/>
        <w:keepLines w:val="0"/>
        <w:pageBreakBefore w:val="0"/>
        <w:wordWrap/>
        <w:overflowPunct/>
        <w:topLinePunct w:val="0"/>
        <w:bidi w:val="0"/>
        <w:spacing w:line="560" w:lineRule="exact"/>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60" w:lineRule="exact"/>
        <w:jc w:val="center"/>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第三章</w:t>
      </w:r>
      <w:r>
        <w:rPr>
          <w:rFonts w:hint="eastAsia" w:ascii="方正黑体_GBK" w:hAnsi="方正黑体_GBK" w:eastAsia="方正黑体_GBK" w:cs="方正黑体_GBK"/>
          <w:sz w:val="32"/>
          <w:szCs w:val="32"/>
          <w:highlight w:val="none"/>
          <w:lang w:val="en-US" w:eastAsia="zh-CN"/>
        </w:rPr>
        <w:t xml:space="preserve">  </w:t>
      </w:r>
      <w:r>
        <w:rPr>
          <w:rFonts w:hint="eastAsia" w:ascii="方正黑体_GBK" w:hAnsi="方正黑体_GBK" w:eastAsia="方正黑体_GBK" w:cs="方正黑体_GBK"/>
          <w:sz w:val="32"/>
          <w:szCs w:val="32"/>
          <w:highlight w:val="none"/>
        </w:rPr>
        <w:t>奖励标准</w:t>
      </w:r>
    </w:p>
    <w:p>
      <w:pPr>
        <w:keepNext w:val="0"/>
        <w:keepLines w:val="0"/>
        <w:pageBreakBefore w:val="0"/>
        <w:wordWrap/>
        <w:overflowPunct/>
        <w:topLinePunct w:val="0"/>
        <w:bidi w:val="0"/>
        <w:spacing w:line="560" w:lineRule="exact"/>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第八条</w:t>
      </w:r>
      <w:r>
        <w:rPr>
          <w:rFonts w:hint="eastAsia" w:ascii="黑体" w:hAnsi="黑体" w:eastAsia="黑体" w:cs="黑体"/>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医疗保障行政部门对符合奖励条件的举报人按照案值的一定比例给予一次性资金奖励，最高不超过20万元，最低不少于200元。</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案值是指举报事项涉及的应当追回的医疗保障基金损失金额。最终认定的违法事实与举报事项不一致的，不予奖励；最终认定的违法事实与举报事项部分一致的，只计算相一致部分的奖励金额。除举报事项外，查实的其他违法违规金额不纳入案值计算。</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第九条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对违法违规使用医疗保障基金的举报，根据违法违规行为人及其不同违法违规行为表现分类确定奖励标准：</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（一）举报定点医药机构以欺诈、伪造证明材料或者其他手段骗取医疗保障基金支出的</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按照不超过查实案值的</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%奖励</w:t>
      </w:r>
      <w:r>
        <w:rPr>
          <w:rFonts w:hint="eastAsia" w:ascii="仿宋_GB2312" w:hAnsi="仿宋_GB2312" w:eastAsia="仿宋_GB2312" w:cs="仿宋_GB2312"/>
          <w:sz w:val="32"/>
          <w:szCs w:val="32"/>
          <w:highlight w:val="none"/>
          <w:lang w:eastAsia="zh-CN"/>
        </w:rPr>
        <w:t>。其中：</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1.查实金额50万元以下的（含50万元），按查实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金额的3%奖励，不足200元的按200元奖励。</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2.查实金额50万元至100万元的（含100万元），按查实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金额的2%奖励，不足1.5万元的按1.5万元奖励。</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3.查实金额100万元以上的，按查实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金额的1%奖励，不足2万元的按2万元奖励。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（二）举报参保人员等个人以欺诈、伪造证明材料或者其他手段骗取医疗保障基金待遇的</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按照不超过查实案值的</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%奖励</w:t>
      </w:r>
      <w:r>
        <w:rPr>
          <w:rFonts w:hint="eastAsia" w:ascii="仿宋_GB2312" w:hAnsi="仿宋_GB2312" w:eastAsia="仿宋_GB2312" w:cs="仿宋_GB2312"/>
          <w:sz w:val="32"/>
          <w:szCs w:val="32"/>
          <w:highlight w:val="none"/>
          <w:lang w:eastAsia="zh-CN"/>
        </w:rPr>
        <w:t>。其中：</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1.查实金额50万元以下的（含50万元），按查实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金额的5%奖励，不足200元的按200元奖励。</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2.查实金额50万元至100万元的（含100万元），按查实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金额的4%奖励，不足2.5万元的按2.5万元奖励。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3.查实金额100万元以上的，按查实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金额的3%奖励，不足4万元的按4万元奖励。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三</w:t>
      </w:r>
      <w:r>
        <w:rPr>
          <w:rFonts w:hint="eastAsia" w:ascii="仿宋_GB2312" w:hAnsi="仿宋_GB2312" w:eastAsia="仿宋_GB2312" w:cs="仿宋_GB2312"/>
          <w:sz w:val="32"/>
          <w:szCs w:val="32"/>
          <w:highlight w:val="none"/>
        </w:rPr>
        <w:t>）举报</w:t>
      </w:r>
      <w:r>
        <w:rPr>
          <w:rFonts w:hint="eastAsia" w:ascii="仿宋_GB2312" w:hAnsi="仿宋_GB2312" w:eastAsia="仿宋_GB2312" w:cs="仿宋_GB2312"/>
          <w:sz w:val="32"/>
          <w:szCs w:val="32"/>
          <w:highlight w:val="none"/>
          <w:lang w:eastAsia="zh-CN"/>
        </w:rPr>
        <w:t>医疗保障经办机构</w:t>
      </w:r>
      <w:r>
        <w:rPr>
          <w:rFonts w:hint="eastAsia" w:ascii="仿宋_GB2312" w:hAnsi="仿宋_GB2312" w:eastAsia="仿宋_GB2312" w:cs="仿宋_GB2312"/>
          <w:sz w:val="32"/>
          <w:szCs w:val="32"/>
          <w:highlight w:val="none"/>
        </w:rPr>
        <w:t>以欺诈、伪造证明材料或者其他手段骗取医疗保障基金</w:t>
      </w:r>
      <w:r>
        <w:rPr>
          <w:rFonts w:hint="eastAsia" w:ascii="仿宋_GB2312" w:hAnsi="仿宋_GB2312" w:eastAsia="仿宋_GB2312" w:cs="仿宋_GB2312"/>
          <w:sz w:val="32"/>
          <w:szCs w:val="32"/>
          <w:highlight w:val="none"/>
          <w:lang w:eastAsia="zh-CN"/>
        </w:rPr>
        <w:t>支出</w:t>
      </w:r>
      <w:r>
        <w:rPr>
          <w:rFonts w:hint="eastAsia" w:ascii="仿宋_GB2312" w:hAnsi="仿宋_GB2312" w:eastAsia="仿宋_GB2312" w:cs="仿宋_GB2312"/>
          <w:sz w:val="32"/>
          <w:szCs w:val="32"/>
          <w:highlight w:val="none"/>
        </w:rPr>
        <w:t>的</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按照不超过查实案值的</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%奖励</w:t>
      </w:r>
      <w:r>
        <w:rPr>
          <w:rFonts w:hint="eastAsia" w:ascii="仿宋_GB2312" w:hAnsi="仿宋_GB2312" w:eastAsia="仿宋_GB2312" w:cs="仿宋_GB2312"/>
          <w:sz w:val="32"/>
          <w:szCs w:val="32"/>
          <w:highlight w:val="none"/>
          <w:lang w:eastAsia="zh-CN"/>
        </w:rPr>
        <w:t>。其中：</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1.查实金额50万元以下的（含50万元），按查实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金额的5%奖励，不足200元的按200元奖励。</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2.查实金额50万元至100万元的（含100万元），按查实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金额的4%奖励，不足2.5万元的按2.5万元奖励。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rPr>
        <w:t>3.查实金额100万元以上的，按查实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金额的3%奖励，不足4万元的按4万元奖励。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举报定点医药机构分解住院、挂床住院，违反诊疗规范提供不必要的医药服务，重复收费、超标准收费、分解项目收费,为参保人员利用其享受医疗保障待遇的机会转卖药品接受返还现金、实物或者获得其他利益提供便利，将不属于医疗保障基金支付范围的医药费用纳入医疗保障基金结算等造成医疗保障基金损失的违法行为的，按照不超过查实案值的2%奖励</w:t>
      </w:r>
      <w:r>
        <w:rPr>
          <w:rFonts w:hint="eastAsia" w:ascii="仿宋_GB2312" w:hAnsi="仿宋_GB2312" w:eastAsia="仿宋_GB2312" w:cs="仿宋_GB2312"/>
          <w:sz w:val="32"/>
          <w:szCs w:val="32"/>
          <w:highlight w:val="none"/>
          <w:lang w:eastAsia="zh-CN"/>
        </w:rPr>
        <w:t>。其中：</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1.查实金额50万元以下的（含50万元），按查实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%奖励，不足200元的按200元奖励。</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2.查实金额50万元至100万元的（含100万元），按查实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w:t>
      </w:r>
      <w:r>
        <w:rPr>
          <w:rFonts w:hint="eastAsia" w:ascii="仿宋_GB2312" w:hAnsi="仿宋_GB2312" w:eastAsia="仿宋_GB2312" w:cs="仿宋_GB2312"/>
          <w:highlight w:val="none"/>
          <w:lang w:val="en-US" w:eastAsia="zh-CN"/>
        </w:rPr>
        <w:t>1.5</w:t>
      </w:r>
      <w:r>
        <w:rPr>
          <w:rFonts w:hint="eastAsia" w:ascii="仿宋_GB2312" w:hAnsi="仿宋_GB2312" w:eastAsia="仿宋_GB2312" w:cs="仿宋_GB2312"/>
          <w:highlight w:val="none"/>
        </w:rPr>
        <w:t>%奖励，不足</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万元的按</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highlight w:val="none"/>
        </w:rPr>
        <w:t>3.查实金额100万元以上的，按查实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%奖励，不足</w:t>
      </w:r>
      <w:r>
        <w:rPr>
          <w:rFonts w:hint="eastAsia" w:ascii="仿宋_GB2312" w:hAnsi="仿宋_GB2312" w:eastAsia="仿宋_GB2312" w:cs="仿宋_GB2312"/>
          <w:highlight w:val="none"/>
          <w:lang w:val="en-US" w:eastAsia="zh-CN"/>
        </w:rPr>
        <w:t>1.5</w:t>
      </w:r>
      <w:r>
        <w:rPr>
          <w:rFonts w:hint="eastAsia" w:ascii="仿宋_GB2312" w:hAnsi="仿宋_GB2312" w:eastAsia="仿宋_GB2312" w:cs="仿宋_GB2312"/>
          <w:highlight w:val="none"/>
        </w:rPr>
        <w:t>万元的按</w:t>
      </w:r>
      <w:r>
        <w:rPr>
          <w:rFonts w:hint="eastAsia" w:ascii="仿宋_GB2312" w:hAnsi="仿宋_GB2312" w:eastAsia="仿宋_GB2312" w:cs="仿宋_GB2312"/>
          <w:highlight w:val="none"/>
          <w:lang w:val="en-US" w:eastAsia="zh-CN"/>
        </w:rPr>
        <w:t>1.5</w:t>
      </w:r>
      <w:r>
        <w:rPr>
          <w:rFonts w:hint="eastAsia" w:ascii="仿宋_GB2312" w:hAnsi="仿宋_GB2312" w:eastAsia="仿宋_GB2312" w:cs="仿宋_GB2312"/>
          <w:highlight w:val="none"/>
        </w:rPr>
        <w:t>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举报参保人员等个人将本人的医疗保障凭证交由他人冒名使用，重复享受医疗保障待遇，以及利用享受医疗保障待遇的机会转卖药品，接受返还现金、实物或者其他非法利益等造成医疗保障基金损失的，按照不超过查实案值的2%奖励</w:t>
      </w:r>
      <w:r>
        <w:rPr>
          <w:rFonts w:hint="eastAsia" w:ascii="仿宋_GB2312" w:hAnsi="仿宋_GB2312" w:eastAsia="仿宋_GB2312" w:cs="仿宋_GB2312"/>
          <w:sz w:val="32"/>
          <w:szCs w:val="32"/>
          <w:highlight w:val="none"/>
          <w:lang w:eastAsia="zh-CN"/>
        </w:rPr>
        <w:t>。其中：</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1.查实金额50万元以下的（含50万元），按查实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%奖励，不足200元的按200元奖励。</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2.查实金额50万元至100万元的（含100万元），按查实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w:t>
      </w:r>
      <w:r>
        <w:rPr>
          <w:rFonts w:hint="eastAsia" w:ascii="仿宋_GB2312" w:hAnsi="仿宋_GB2312" w:eastAsia="仿宋_GB2312" w:cs="仿宋_GB2312"/>
          <w:highlight w:val="none"/>
          <w:lang w:val="en-US" w:eastAsia="zh-CN"/>
        </w:rPr>
        <w:t>1.5</w:t>
      </w:r>
      <w:r>
        <w:rPr>
          <w:rFonts w:hint="eastAsia" w:ascii="仿宋_GB2312" w:hAnsi="仿宋_GB2312" w:eastAsia="仿宋_GB2312" w:cs="仿宋_GB2312"/>
          <w:highlight w:val="none"/>
        </w:rPr>
        <w:t>%奖励，不足</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万元的按</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highlight w:val="none"/>
        </w:rPr>
        <w:t>3.查实金额100万元以上的，按查实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%奖励，不足</w:t>
      </w:r>
      <w:r>
        <w:rPr>
          <w:rFonts w:hint="eastAsia" w:ascii="仿宋_GB2312" w:hAnsi="仿宋_GB2312" w:eastAsia="仿宋_GB2312" w:cs="仿宋_GB2312"/>
          <w:highlight w:val="none"/>
          <w:lang w:val="en-US" w:eastAsia="zh-CN"/>
        </w:rPr>
        <w:t>1.5</w:t>
      </w:r>
      <w:r>
        <w:rPr>
          <w:rFonts w:hint="eastAsia" w:ascii="仿宋_GB2312" w:hAnsi="仿宋_GB2312" w:eastAsia="仿宋_GB2312" w:cs="仿宋_GB2312"/>
          <w:highlight w:val="none"/>
        </w:rPr>
        <w:t>万元的按</w:t>
      </w:r>
      <w:r>
        <w:rPr>
          <w:rFonts w:hint="eastAsia" w:ascii="仿宋_GB2312" w:hAnsi="仿宋_GB2312" w:eastAsia="仿宋_GB2312" w:cs="仿宋_GB2312"/>
          <w:highlight w:val="none"/>
          <w:lang w:val="en-US" w:eastAsia="zh-CN"/>
        </w:rPr>
        <w:t>1.5</w:t>
      </w:r>
      <w:r>
        <w:rPr>
          <w:rFonts w:hint="eastAsia" w:ascii="仿宋_GB2312" w:hAnsi="仿宋_GB2312" w:eastAsia="仿宋_GB2312" w:cs="仿宋_GB2312"/>
          <w:highlight w:val="none"/>
        </w:rPr>
        <w:t>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黑体" w:hAnsi="黑体" w:eastAsia="黑体" w:cs="黑体"/>
          <w:sz w:val="32"/>
          <w:szCs w:val="32"/>
          <w:highlight w:val="none"/>
        </w:rPr>
        <w:t>第十条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举报人为定点医药机构及其工作人员或原工作人员，提供可靠线索的，可适当提高奖励标准，最高不超过查实案值的6%</w:t>
      </w:r>
      <w:r>
        <w:rPr>
          <w:rFonts w:hint="eastAsia" w:ascii="仿宋_GB2312" w:hAnsi="仿宋_GB2312" w:eastAsia="仿宋_GB2312" w:cs="仿宋_GB2312"/>
          <w:sz w:val="32"/>
          <w:szCs w:val="32"/>
          <w:highlight w:val="none"/>
          <w:lang w:eastAsia="zh-CN"/>
        </w:rPr>
        <w:t>。其中：</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1.查实金额50万元以下的（含50万元），按查实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w:t>
      </w:r>
      <w:r>
        <w:rPr>
          <w:rFonts w:hint="eastAsia" w:ascii="仿宋_GB2312" w:hAnsi="仿宋_GB2312" w:eastAsia="仿宋_GB2312" w:cs="仿宋_GB2312"/>
          <w:highlight w:val="none"/>
          <w:lang w:val="en-US" w:eastAsia="zh-CN"/>
        </w:rPr>
        <w:t>6</w:t>
      </w:r>
      <w:r>
        <w:rPr>
          <w:rFonts w:hint="eastAsia" w:ascii="仿宋_GB2312" w:hAnsi="仿宋_GB2312" w:eastAsia="仿宋_GB2312" w:cs="仿宋_GB2312"/>
          <w:highlight w:val="none"/>
        </w:rPr>
        <w:t>%奖励，不足200元的按200元奖励。</w:t>
      </w:r>
    </w:p>
    <w:p>
      <w:pPr>
        <w:keepNext w:val="0"/>
        <w:keepLines w:val="0"/>
        <w:pageBreakBefore w:val="0"/>
        <w:wordWrap/>
        <w:overflowPunct/>
        <w:topLinePunct w:val="0"/>
        <w:bidi w:val="0"/>
        <w:spacing w:line="560" w:lineRule="exact"/>
        <w:ind w:firstLine="560"/>
        <w:rPr>
          <w:rFonts w:ascii="仿宋_GB2312" w:hAnsi="仿宋_GB2312" w:eastAsia="仿宋_GB2312" w:cs="仿宋_GB2312"/>
          <w:highlight w:val="none"/>
        </w:rPr>
      </w:pPr>
      <w:r>
        <w:rPr>
          <w:rFonts w:hint="eastAsia" w:ascii="仿宋_GB2312" w:hAnsi="仿宋_GB2312" w:eastAsia="仿宋_GB2312" w:cs="仿宋_GB2312"/>
          <w:highlight w:val="none"/>
        </w:rPr>
        <w:t>2.查实金额50万元至100万元的（含100万元），按查实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w:t>
      </w: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rPr>
        <w:t>%奖励，不足</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万元的按</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highlight w:val="none"/>
        </w:rPr>
        <w:t>3.查实金额100万元以上的，按查实</w:t>
      </w:r>
      <w:r>
        <w:rPr>
          <w:rFonts w:hint="eastAsia" w:ascii="仿宋_GB2312" w:hAnsi="仿宋_GB2312" w:eastAsia="仿宋_GB2312" w:cs="仿宋_GB2312"/>
          <w:highlight w:val="none"/>
          <w:lang w:eastAsia="zh-CN"/>
        </w:rPr>
        <w:t>案值</w:t>
      </w:r>
      <w:r>
        <w:rPr>
          <w:rFonts w:hint="eastAsia" w:ascii="仿宋_GB2312" w:hAnsi="仿宋_GB2312" w:eastAsia="仿宋_GB2312" w:cs="仿宋_GB2312"/>
          <w:highlight w:val="none"/>
        </w:rPr>
        <w:t>金额的</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rPr>
        <w:t>%奖励，不足</w:t>
      </w: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rPr>
        <w:t>万元的按</w:t>
      </w: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rPr>
        <w:t>万元奖励。</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第十一条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多人、多次举报的，奖励按照以下规则发放:</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（一）举报人就同一违法违规使用医疗保障基金行为多处、多次举报的，奖励不重复发放；</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（二）两名以上举报人分别举报同一违法违规使用医疗保障基金行为，且举报内容、提供的线索基本相同的，奖励最先举报人；</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（三）两名以上举报人联名举报的，视为同一举报人发放奖励。</w:t>
      </w:r>
    </w:p>
    <w:p>
      <w:pPr>
        <w:keepNext w:val="0"/>
        <w:keepLines w:val="0"/>
        <w:pageBreakBefore w:val="0"/>
        <w:wordWrap/>
        <w:overflowPunct/>
        <w:topLinePunct w:val="0"/>
        <w:bidi w:val="0"/>
        <w:spacing w:line="560" w:lineRule="exact"/>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60" w:lineRule="exact"/>
        <w:jc w:val="center"/>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第四章</w:t>
      </w:r>
      <w:r>
        <w:rPr>
          <w:rFonts w:hint="eastAsia" w:ascii="方正黑体_GBK" w:hAnsi="方正黑体_GBK" w:eastAsia="方正黑体_GBK" w:cs="方正黑体_GBK"/>
          <w:sz w:val="32"/>
          <w:szCs w:val="32"/>
          <w:highlight w:val="none"/>
          <w:lang w:val="en-US" w:eastAsia="zh-CN"/>
        </w:rPr>
        <w:t xml:space="preserve">  </w:t>
      </w:r>
      <w:r>
        <w:rPr>
          <w:rFonts w:hint="eastAsia" w:ascii="方正黑体_GBK" w:hAnsi="方正黑体_GBK" w:eastAsia="方正黑体_GBK" w:cs="方正黑体_GBK"/>
          <w:sz w:val="32"/>
          <w:szCs w:val="32"/>
          <w:highlight w:val="none"/>
        </w:rPr>
        <w:t>奖励程序</w:t>
      </w:r>
    </w:p>
    <w:p>
      <w:pPr>
        <w:keepNext w:val="0"/>
        <w:keepLines w:val="0"/>
        <w:pageBreakBefore w:val="0"/>
        <w:wordWrap/>
        <w:overflowPunct/>
        <w:topLinePunct w:val="0"/>
        <w:bidi w:val="0"/>
        <w:spacing w:line="560" w:lineRule="exact"/>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第十二条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举报奖励资金由处理举报的县级及以上医疗保障行政部门负责发放。</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第十三条</w:t>
      </w:r>
      <w:r>
        <w:rPr>
          <w:rFonts w:hint="eastAsia" w:ascii="黑体" w:hAnsi="黑体" w:eastAsia="黑体" w:cs="黑体"/>
          <w:sz w:val="32"/>
          <w:szCs w:val="32"/>
          <w:highlight w:val="none"/>
          <w:lang w:val="en-US" w:eastAsia="zh-CN"/>
        </w:rPr>
        <w:t xml:space="preserve"> </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医疗保障行政部门在举报案件办结后15个工作日内，通知符合奖励条件的举报人领取奖金。</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第十四条</w:t>
      </w:r>
      <w:r>
        <w:rPr>
          <w:rFonts w:hint="eastAsia" w:ascii="黑体" w:hAnsi="黑体" w:eastAsia="黑体" w:cs="黑体"/>
          <w:sz w:val="32"/>
          <w:szCs w:val="32"/>
          <w:highlight w:val="none"/>
          <w:lang w:val="en-US" w:eastAsia="zh-CN"/>
        </w:rPr>
        <w:t xml:space="preserve"> </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医疗保障行政部门要规范审批权限和程序，及时兑付奖金。对符合奖励条件的，及时提出奖励对象和奖励金额建议。举报奖励金额超过5000元的，通过集体审议研究决定。填写《举报违法违规使用医疗保障基金奖励审批表》（见附件1），按照权限和程序审批后，向举报人发出《举报违法违规使用医疗保障基金领奖通知书》（见附件2），通知举报人到指定地点办理领奖手续。</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第十五条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举报人应当在收到《举报违法违规使用医疗保障基金领奖通知书》之日起2个月内，凭本人有效身份证明、开户银行账号到医疗保障行政部门指定的地点办理奖金领取手续。委托他人代领的，受托人须同时持有举报人授权委托书、举报人和受托人的有效身份证明。</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举报人逾期未领取奖励的，视为主动放弃。</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联名举报的举报人应当推举一名代表人领取奖励，内部自行分配。</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第十六条</w:t>
      </w:r>
      <w:r>
        <w:rPr>
          <w:rFonts w:hint="eastAsia" w:ascii="黑体" w:hAnsi="黑体" w:eastAsia="黑体" w:cs="黑体"/>
          <w:sz w:val="32"/>
          <w:szCs w:val="32"/>
          <w:highlight w:val="none"/>
          <w:lang w:val="en-US" w:eastAsia="zh-CN"/>
        </w:rPr>
        <w:t xml:space="preserve"> </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举报人或者其受托人/代表人办理奖金领取手续时，应当在《举报违法违规使用医疗保障基金奖金确认书》（见附件3）上签名、捺指印，并注明居民身份证或者其他有效证件的号码，提供领取奖金的开户银行名称及银行账号。</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第十七条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医疗保障行政部门应当开辟便捷的兑付渠道，便于举报人领取举报奖励资金。</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举报奖励资金原则上应当使用非现金的方式兑付，按国库集中支付规定办理。</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第十八条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举报违法违规使用医疗保障基金奖励审批表》《举报违法违规使用医疗保障基金领奖通知书》《举报违法违规使用医疗保障基金奖金确认书》和委托人的授权委托书等材料由医疗保障行政部门按照行政执法档案管理有关要求妥善保存。</w:t>
      </w:r>
    </w:p>
    <w:p>
      <w:pPr>
        <w:keepNext w:val="0"/>
        <w:keepLines w:val="0"/>
        <w:pageBreakBefore w:val="0"/>
        <w:wordWrap/>
        <w:overflowPunct/>
        <w:topLinePunct w:val="0"/>
        <w:bidi w:val="0"/>
        <w:spacing w:line="560" w:lineRule="exact"/>
        <w:jc w:val="center"/>
        <w:rPr>
          <w:rFonts w:hint="eastAsia" w:ascii="方正黑体_GBK" w:hAnsi="方正黑体_GBK" w:eastAsia="方正黑体_GBK" w:cs="方正黑体_GBK"/>
          <w:sz w:val="32"/>
          <w:szCs w:val="32"/>
          <w:highlight w:val="none"/>
        </w:rPr>
      </w:pPr>
    </w:p>
    <w:p>
      <w:pPr>
        <w:keepNext w:val="0"/>
        <w:keepLines w:val="0"/>
        <w:pageBreakBefore w:val="0"/>
        <w:wordWrap/>
        <w:overflowPunct/>
        <w:topLinePunct w:val="0"/>
        <w:bidi w:val="0"/>
        <w:spacing w:line="560" w:lineRule="exact"/>
        <w:jc w:val="center"/>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第五章</w:t>
      </w:r>
      <w:r>
        <w:rPr>
          <w:rFonts w:hint="eastAsia" w:ascii="方正黑体_GBK" w:hAnsi="方正黑体_GBK" w:eastAsia="方正黑体_GBK" w:cs="方正黑体_GBK"/>
          <w:sz w:val="32"/>
          <w:szCs w:val="32"/>
          <w:highlight w:val="none"/>
          <w:lang w:val="en-US" w:eastAsia="zh-CN"/>
        </w:rPr>
        <w:t xml:space="preserve">  </w:t>
      </w:r>
      <w:r>
        <w:rPr>
          <w:rFonts w:hint="eastAsia" w:ascii="方正黑体_GBK" w:hAnsi="方正黑体_GBK" w:eastAsia="方正黑体_GBK" w:cs="方正黑体_GBK"/>
          <w:sz w:val="32"/>
          <w:szCs w:val="32"/>
          <w:highlight w:val="none"/>
        </w:rPr>
        <w:t>责任追究</w:t>
      </w:r>
    </w:p>
    <w:p>
      <w:pPr>
        <w:keepNext w:val="0"/>
        <w:keepLines w:val="0"/>
        <w:pageBreakBefore w:val="0"/>
        <w:wordWrap/>
        <w:overflowPunct/>
        <w:topLinePunct w:val="0"/>
        <w:bidi w:val="0"/>
        <w:spacing w:line="560" w:lineRule="exact"/>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第十九条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医疗保障行政部门发放举报奖励资金时，应当严格审核。发现通过伪造材料、隐瞒事实等方式骗取举报奖励，或者存在其他不符合领取奖励的情形，发放奖励的医疗保障行政部门查实后有权收回举报奖励，并依法追究当事人相应责任。</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第二十条</w:t>
      </w:r>
      <w:r>
        <w:rPr>
          <w:rFonts w:hint="eastAsia" w:ascii="黑体" w:hAnsi="黑体" w:eastAsia="黑体" w:cs="黑体"/>
          <w:sz w:val="32"/>
          <w:szCs w:val="32"/>
          <w:highlight w:val="none"/>
          <w:lang w:val="en-US" w:eastAsia="zh-CN"/>
        </w:rPr>
        <w:t xml:space="preserve"> </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医疗保障行政部门应当依法保护举报人合法权益，不得泄露举报人相关信息。因泄露举报人相关信息损害举报人利益的，按相关规定处理。</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第二十一条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举报人故意捏造事实诬告他人，或者弄虚作假骗取奖励，依法承担相应责任。</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第二十二条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医疗保障部门工作人员与举报人串通，骗取举报奖励资金的，按相关规定处理；涉嫌犯罪的，依法移送司法机关。</w:t>
      </w:r>
    </w:p>
    <w:p>
      <w:pPr>
        <w:keepNext w:val="0"/>
        <w:keepLines w:val="0"/>
        <w:pageBreakBefore w:val="0"/>
        <w:wordWrap/>
        <w:overflowPunct/>
        <w:topLinePunct w:val="0"/>
        <w:bidi w:val="0"/>
        <w:spacing w:line="560" w:lineRule="exact"/>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60" w:lineRule="exact"/>
        <w:jc w:val="center"/>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第六章</w:t>
      </w:r>
      <w:r>
        <w:rPr>
          <w:rFonts w:hint="eastAsia" w:ascii="方正黑体_GBK" w:hAnsi="方正黑体_GBK" w:eastAsia="方正黑体_GBK" w:cs="方正黑体_GBK"/>
          <w:sz w:val="32"/>
          <w:szCs w:val="32"/>
          <w:highlight w:val="none"/>
          <w:lang w:val="en-US" w:eastAsia="zh-CN"/>
        </w:rPr>
        <w:t xml:space="preserve">  </w:t>
      </w:r>
      <w:r>
        <w:rPr>
          <w:rFonts w:hint="eastAsia" w:ascii="方正黑体_GBK" w:hAnsi="方正黑体_GBK" w:eastAsia="方正黑体_GBK" w:cs="方正黑体_GBK"/>
          <w:sz w:val="32"/>
          <w:szCs w:val="32"/>
          <w:highlight w:val="none"/>
        </w:rPr>
        <w:t>附  则</w:t>
      </w:r>
    </w:p>
    <w:p>
      <w:pPr>
        <w:keepNext w:val="0"/>
        <w:keepLines w:val="0"/>
        <w:pageBreakBefore w:val="0"/>
        <w:wordWrap/>
        <w:overflowPunct/>
        <w:topLinePunct w:val="0"/>
        <w:bidi w:val="0"/>
        <w:spacing w:line="560" w:lineRule="exact"/>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第二十三条</w:t>
      </w:r>
      <w:r>
        <w:rPr>
          <w:rFonts w:hint="eastAsia" w:ascii="黑体" w:hAnsi="黑体" w:eastAsia="黑体" w:cs="黑体"/>
          <w:sz w:val="32"/>
          <w:szCs w:val="32"/>
          <w:highlight w:val="none"/>
          <w:lang w:val="en-US" w:eastAsia="zh-CN"/>
        </w:rPr>
        <w:t xml:space="preserve"> </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本细则由</w:t>
      </w:r>
      <w:r>
        <w:rPr>
          <w:rFonts w:hint="eastAsia" w:ascii="仿宋_GB2312" w:hAnsi="仿宋_GB2312" w:eastAsia="仿宋_GB2312" w:cs="仿宋_GB2312"/>
          <w:sz w:val="32"/>
          <w:szCs w:val="32"/>
          <w:highlight w:val="none"/>
          <w:lang w:eastAsia="zh-CN"/>
        </w:rPr>
        <w:t>威海市</w:t>
      </w:r>
      <w:r>
        <w:rPr>
          <w:rFonts w:hint="eastAsia" w:ascii="仿宋_GB2312" w:hAnsi="仿宋_GB2312" w:eastAsia="仿宋_GB2312" w:cs="仿宋_GB2312"/>
          <w:sz w:val="32"/>
          <w:szCs w:val="32"/>
          <w:highlight w:val="none"/>
        </w:rPr>
        <w:t>医疗保障局、</w:t>
      </w:r>
      <w:r>
        <w:rPr>
          <w:rFonts w:hint="eastAsia" w:ascii="仿宋_GB2312" w:hAnsi="仿宋_GB2312" w:eastAsia="仿宋_GB2312" w:cs="仿宋_GB2312"/>
          <w:sz w:val="32"/>
          <w:szCs w:val="32"/>
          <w:highlight w:val="none"/>
          <w:lang w:eastAsia="zh-CN"/>
        </w:rPr>
        <w:t>威海市</w:t>
      </w:r>
      <w:r>
        <w:rPr>
          <w:rFonts w:hint="eastAsia" w:ascii="仿宋_GB2312" w:hAnsi="仿宋_GB2312" w:eastAsia="仿宋_GB2312" w:cs="仿宋_GB2312"/>
          <w:sz w:val="32"/>
          <w:szCs w:val="32"/>
          <w:highlight w:val="none"/>
        </w:rPr>
        <w:t>财政</w:t>
      </w:r>
      <w:r>
        <w:rPr>
          <w:rFonts w:hint="eastAsia" w:ascii="仿宋_GB2312" w:hAnsi="仿宋_GB2312" w:eastAsia="仿宋_GB2312" w:cs="仿宋_GB2312"/>
          <w:sz w:val="32"/>
          <w:szCs w:val="32"/>
          <w:highlight w:val="none"/>
          <w:lang w:eastAsia="zh-CN"/>
        </w:rPr>
        <w:t>局</w:t>
      </w:r>
      <w:r>
        <w:rPr>
          <w:rFonts w:hint="eastAsia" w:ascii="仿宋_GB2312" w:hAnsi="仿宋_GB2312" w:eastAsia="仿宋_GB2312" w:cs="仿宋_GB2312"/>
          <w:sz w:val="32"/>
          <w:szCs w:val="32"/>
          <w:highlight w:val="none"/>
        </w:rPr>
        <w:t>负责解释。</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第二十四条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各</w:t>
      </w:r>
      <w:r>
        <w:rPr>
          <w:rFonts w:hint="eastAsia" w:ascii="仿宋_GB2312" w:hAnsi="仿宋_GB2312" w:eastAsia="仿宋_GB2312" w:cs="仿宋_GB2312"/>
          <w:sz w:val="32"/>
          <w:szCs w:val="32"/>
          <w:highlight w:val="none"/>
          <w:lang w:val="en-US" w:eastAsia="zh-CN"/>
        </w:rPr>
        <w:t>级</w:t>
      </w:r>
      <w:r>
        <w:rPr>
          <w:rFonts w:hint="eastAsia" w:ascii="仿宋_GB2312" w:hAnsi="仿宋_GB2312" w:eastAsia="仿宋_GB2312" w:cs="仿宋_GB2312"/>
          <w:sz w:val="32"/>
          <w:szCs w:val="32"/>
          <w:highlight w:val="none"/>
        </w:rPr>
        <w:t>医疗保障</w:t>
      </w:r>
      <w:r>
        <w:rPr>
          <w:rFonts w:hint="eastAsia" w:ascii="仿宋_GB2312" w:hAnsi="仿宋_GB2312" w:eastAsia="仿宋_GB2312" w:cs="仿宋_GB2312"/>
          <w:sz w:val="32"/>
          <w:szCs w:val="32"/>
          <w:highlight w:val="none"/>
          <w:lang w:val="en-US" w:eastAsia="zh-CN"/>
        </w:rPr>
        <w:t>和</w:t>
      </w:r>
      <w:r>
        <w:rPr>
          <w:rFonts w:hint="eastAsia" w:ascii="仿宋_GB2312" w:hAnsi="仿宋_GB2312" w:eastAsia="仿宋_GB2312" w:cs="仿宋_GB2312"/>
          <w:sz w:val="32"/>
          <w:szCs w:val="32"/>
          <w:highlight w:val="none"/>
        </w:rPr>
        <w:t>财政</w:t>
      </w:r>
      <w:r>
        <w:rPr>
          <w:rFonts w:hint="eastAsia" w:ascii="仿宋_GB2312" w:hAnsi="仿宋_GB2312" w:eastAsia="仿宋_GB2312" w:cs="仿宋_GB2312"/>
          <w:sz w:val="32"/>
          <w:szCs w:val="32"/>
          <w:highlight w:val="none"/>
          <w:lang w:val="en-US" w:eastAsia="zh-CN"/>
        </w:rPr>
        <w:t>部门要采取多种形式，大力宣传违法违规使用医疗保障基金举报奖励制度，鼓励社会监督，引导广大群众踊跃举报、据实举报。</w:t>
      </w:r>
    </w:p>
    <w:p>
      <w:pPr>
        <w:keepNext w:val="0"/>
        <w:keepLines w:val="0"/>
        <w:pageBreakBefore w:val="0"/>
        <w:wordWrap/>
        <w:overflowPunct/>
        <w:topLinePunct w:val="0"/>
        <w:bidi w:val="0"/>
        <w:spacing w:line="560" w:lineRule="exact"/>
        <w:ind w:firstLine="640" w:firstLineChars="200"/>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第二十五条</w:t>
      </w:r>
      <w:r>
        <w:rPr>
          <w:rFonts w:hint="eastAsia" w:ascii="方正黑体_GBK" w:hAnsi="方正黑体_GBK" w:eastAsia="方正黑体_GBK" w:cs="方正黑体_GBK"/>
          <w:sz w:val="32"/>
          <w:szCs w:val="32"/>
          <w:highlight w:val="none"/>
          <w:lang w:val="en-US" w:eastAsia="zh-CN"/>
        </w:rPr>
        <w:t xml:space="preserve">  </w:t>
      </w:r>
      <w:r>
        <w:rPr>
          <w:rFonts w:hint="eastAsia" w:ascii="仿宋_GB2312" w:hAnsi="仿宋_GB2312" w:eastAsia="仿宋_GB2312" w:cs="仿宋_GB2312"/>
          <w:sz w:val="32"/>
          <w:szCs w:val="32"/>
          <w:highlight w:val="none"/>
        </w:rPr>
        <w:t>本细则自202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日起施行，有效期至20</w:t>
      </w:r>
      <w:r>
        <w:rPr>
          <w:rFonts w:hint="eastAsia" w:ascii="仿宋_GB2312" w:hAnsi="仿宋_GB2312" w:eastAsia="仿宋_GB2312" w:cs="仿宋_GB2312"/>
          <w:sz w:val="32"/>
          <w:szCs w:val="32"/>
          <w:highlight w:val="none"/>
          <w:lang w:val="en-US" w:eastAsia="zh-CN"/>
        </w:rPr>
        <w:t>30</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日。</w:t>
      </w:r>
      <w:r>
        <w:rPr>
          <w:rFonts w:hint="eastAsia" w:ascii="仿宋_GB2312" w:hAnsi="仿宋_GB2312" w:eastAsia="仿宋_GB2312" w:cs="仿宋_GB2312"/>
          <w:strike w:val="0"/>
          <w:dstrike w:val="0"/>
          <w:sz w:val="32"/>
          <w:szCs w:val="32"/>
          <w:highlight w:val="none"/>
        </w:rPr>
        <w:t>《</w:t>
      </w:r>
      <w:r>
        <w:rPr>
          <w:rFonts w:hint="eastAsia" w:ascii="仿宋_GB2312" w:hAnsi="仿宋_GB2312" w:eastAsia="仿宋_GB2312" w:cs="仿宋_GB2312"/>
          <w:strike w:val="0"/>
          <w:dstrike w:val="0"/>
          <w:sz w:val="32"/>
          <w:szCs w:val="32"/>
          <w:highlight w:val="none"/>
          <w:lang w:val="en-US" w:eastAsia="zh-CN"/>
        </w:rPr>
        <w:t>威海市</w:t>
      </w:r>
      <w:r>
        <w:rPr>
          <w:rFonts w:hint="eastAsia" w:ascii="仿宋_GB2312" w:hAnsi="仿宋_GB2312" w:eastAsia="仿宋_GB2312" w:cs="仿宋_GB2312"/>
          <w:strike w:val="0"/>
          <w:dstrike w:val="0"/>
          <w:sz w:val="32"/>
          <w:szCs w:val="32"/>
          <w:highlight w:val="none"/>
        </w:rPr>
        <w:t>医疗保障局</w:t>
      </w:r>
      <w:r>
        <w:rPr>
          <w:rFonts w:hint="eastAsia" w:ascii="仿宋_GB2312" w:hAnsi="仿宋_GB2312" w:eastAsia="仿宋_GB2312" w:cs="仿宋_GB2312"/>
          <w:strike w:val="0"/>
          <w:dstrike w:val="0"/>
          <w:sz w:val="32"/>
          <w:szCs w:val="32"/>
          <w:highlight w:val="none"/>
          <w:lang w:val="en-US" w:eastAsia="zh-CN"/>
        </w:rPr>
        <w:t>威海市财政局</w:t>
      </w:r>
      <w:r>
        <w:rPr>
          <w:rFonts w:hint="eastAsia" w:ascii="仿宋_GB2312" w:hAnsi="仿宋_GB2312" w:eastAsia="仿宋_GB2312" w:cs="仿宋_GB2312"/>
          <w:strike w:val="0"/>
          <w:dstrike w:val="0"/>
          <w:sz w:val="32"/>
          <w:szCs w:val="32"/>
          <w:highlight w:val="none"/>
        </w:rPr>
        <w:t>关于印发〈</w:t>
      </w:r>
      <w:r>
        <w:rPr>
          <w:rFonts w:hint="eastAsia" w:ascii="仿宋_GB2312" w:hAnsi="仿宋_GB2312" w:eastAsia="仿宋_GB2312" w:cs="仿宋_GB2312"/>
          <w:strike w:val="0"/>
          <w:dstrike w:val="0"/>
          <w:sz w:val="32"/>
          <w:szCs w:val="32"/>
          <w:highlight w:val="none"/>
          <w:lang w:val="en-US" w:eastAsia="zh-CN"/>
        </w:rPr>
        <w:t>威海市</w:t>
      </w:r>
      <w:r>
        <w:rPr>
          <w:rFonts w:hint="eastAsia" w:ascii="仿宋_GB2312" w:hAnsi="仿宋_GB2312" w:eastAsia="仿宋_GB2312" w:cs="仿宋_GB2312"/>
          <w:strike w:val="0"/>
          <w:dstrike w:val="0"/>
          <w:sz w:val="32"/>
          <w:szCs w:val="32"/>
          <w:highlight w:val="none"/>
        </w:rPr>
        <w:t>打击欺诈骗取医疗保障基金行为举报奖励实施细则〉的通知》（</w:t>
      </w:r>
      <w:r>
        <w:rPr>
          <w:rFonts w:hint="eastAsia" w:ascii="仿宋_GB2312" w:hAnsi="仿宋_GB2312" w:eastAsia="仿宋_GB2312" w:cs="仿宋_GB2312"/>
          <w:strike w:val="0"/>
          <w:dstrike w:val="0"/>
          <w:sz w:val="32"/>
          <w:szCs w:val="32"/>
          <w:highlight w:val="none"/>
          <w:lang w:val="en-US" w:eastAsia="zh-CN"/>
        </w:rPr>
        <w:t>威</w:t>
      </w:r>
      <w:r>
        <w:rPr>
          <w:rFonts w:hint="eastAsia" w:ascii="仿宋_GB2312" w:hAnsi="仿宋_GB2312" w:eastAsia="仿宋_GB2312" w:cs="仿宋_GB2312"/>
          <w:strike w:val="0"/>
          <w:dstrike w:val="0"/>
          <w:sz w:val="32"/>
          <w:szCs w:val="32"/>
          <w:highlight w:val="none"/>
        </w:rPr>
        <w:t>医保发〔2021〕</w:t>
      </w:r>
      <w:r>
        <w:rPr>
          <w:rFonts w:hint="eastAsia" w:ascii="仿宋_GB2312" w:hAnsi="仿宋_GB2312" w:eastAsia="仿宋_GB2312" w:cs="仿宋_GB2312"/>
          <w:strike w:val="0"/>
          <w:dstrike w:val="0"/>
          <w:sz w:val="32"/>
          <w:szCs w:val="32"/>
          <w:highlight w:val="none"/>
          <w:lang w:val="en-US" w:eastAsia="zh-CN"/>
        </w:rPr>
        <w:t>39</w:t>
      </w:r>
      <w:r>
        <w:rPr>
          <w:rFonts w:hint="eastAsia" w:ascii="仿宋_GB2312" w:hAnsi="仿宋_GB2312" w:eastAsia="仿宋_GB2312" w:cs="仿宋_GB2312"/>
          <w:strike w:val="0"/>
          <w:dstrike w:val="0"/>
          <w:sz w:val="32"/>
          <w:szCs w:val="32"/>
          <w:highlight w:val="none"/>
        </w:rPr>
        <w:t>号）</w:t>
      </w:r>
      <w:r>
        <w:rPr>
          <w:rFonts w:hint="eastAsia" w:ascii="仿宋_GB2312" w:hAnsi="仿宋_GB2312" w:eastAsia="仿宋_GB2312" w:cs="仿宋_GB2312"/>
          <w:sz w:val="32"/>
          <w:szCs w:val="32"/>
          <w:highlight w:val="none"/>
        </w:rPr>
        <w:t>同步废止。</w:t>
      </w:r>
    </w:p>
    <w:p>
      <w:pPr>
        <w:keepNext w:val="0"/>
        <w:keepLines w:val="0"/>
        <w:pageBreakBefore w:val="0"/>
        <w:wordWrap/>
        <w:overflowPunct/>
        <w:topLinePunct w:val="0"/>
        <w:bidi w:val="0"/>
        <w:spacing w:line="560" w:lineRule="exact"/>
        <w:ind w:firstLine="640" w:firstLineChars="200"/>
        <w:rPr>
          <w:rFonts w:ascii="仿宋_GB2312" w:hAnsi="仿宋" w:eastAsia="仿宋_GB2312" w:cs="仿宋_GB2312"/>
          <w:highlight w:val="none"/>
        </w:rPr>
      </w:pPr>
      <w:r>
        <w:rPr>
          <w:rFonts w:hint="eastAsia" w:ascii="仿宋_GB2312" w:hAnsi="仿宋_GB2312" w:eastAsia="仿宋_GB2312" w:cs="仿宋_GB2312"/>
          <w:color w:val="auto"/>
          <w:highlight w:val="none"/>
        </w:rPr>
        <w:t>此前有关规定与本细则不一致的，按本细则执行。</w:t>
      </w:r>
    </w:p>
    <w:p>
      <w:pPr>
        <w:keepNext w:val="0"/>
        <w:keepLines w:val="0"/>
        <w:pageBreakBefore w:val="0"/>
        <w:wordWrap/>
        <w:overflowPunct/>
        <w:topLinePunct w:val="0"/>
        <w:bidi w:val="0"/>
        <w:spacing w:line="560" w:lineRule="exact"/>
        <w:ind w:firstLine="560"/>
        <w:rPr>
          <w:rFonts w:hint="eastAsia" w:ascii="仿宋_GB2312" w:hAnsi="仿宋" w:eastAsia="仿宋_GB2312" w:cs="仿宋_GB2312"/>
          <w:highlight w:val="none"/>
        </w:rPr>
      </w:pPr>
    </w:p>
    <w:p>
      <w:pPr>
        <w:keepNext w:val="0"/>
        <w:keepLines w:val="0"/>
        <w:pageBreakBefore w:val="0"/>
        <w:wordWrap/>
        <w:overflowPunct/>
        <w:topLinePunct w:val="0"/>
        <w:bidi w:val="0"/>
        <w:spacing w:line="560" w:lineRule="exact"/>
        <w:ind w:firstLine="640" w:firstLineChars="200"/>
        <w:rPr>
          <w:rFonts w:ascii="仿宋_GB2312" w:hAnsi="仿宋_GB2312" w:eastAsia="仿宋_GB2312" w:cs="仿宋_GB2312"/>
          <w:highlight w:val="none"/>
        </w:rPr>
      </w:pPr>
      <w:r>
        <w:rPr>
          <w:rFonts w:hint="eastAsia" w:ascii="仿宋_GB2312" w:hAnsi="仿宋" w:eastAsia="仿宋_GB2312" w:cs="仿宋_GB2312"/>
          <w:highlight w:val="none"/>
          <w:lang w:val="en-US" w:eastAsia="zh-CN"/>
        </w:rPr>
        <w:t>附件：1.</w:t>
      </w:r>
      <w:r>
        <w:rPr>
          <w:rFonts w:hint="eastAsia" w:ascii="仿宋_GB2312" w:hAnsi="仿宋_GB2312" w:eastAsia="仿宋_GB2312" w:cs="仿宋_GB2312"/>
          <w:sz w:val="32"/>
          <w:szCs w:val="32"/>
          <w:highlight w:val="none"/>
        </w:rPr>
        <w:t>举报违法违规使用医疗保障基金奖励审批表</w:t>
      </w:r>
    </w:p>
    <w:p>
      <w:pPr>
        <w:keepNext w:val="0"/>
        <w:keepLines w:val="0"/>
        <w:pageBreakBefore w:val="0"/>
        <w:widowControl/>
        <w:numPr>
          <w:ilvl w:val="0"/>
          <w:numId w:val="0"/>
        </w:numPr>
        <w:wordWrap/>
        <w:overflowPunct/>
        <w:topLinePunct w:val="0"/>
        <w:bidi w:val="0"/>
        <w:spacing w:line="560" w:lineRule="exact"/>
        <w:ind w:firstLine="1600" w:firstLineChars="5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举报违法违规使用医疗保障基金领奖通知书</w:t>
      </w:r>
    </w:p>
    <w:p>
      <w:pPr>
        <w:keepNext w:val="0"/>
        <w:keepLines w:val="0"/>
        <w:pageBreakBefore w:val="0"/>
        <w:widowControl/>
        <w:numPr>
          <w:ilvl w:val="0"/>
          <w:numId w:val="0"/>
        </w:numPr>
        <w:wordWrap/>
        <w:overflowPunct/>
        <w:topLinePunct w:val="0"/>
        <w:bidi w:val="0"/>
        <w:spacing w:line="560" w:lineRule="exact"/>
        <w:ind w:firstLine="1600" w:firstLineChars="5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举报违法违规使用医疗保障基金</w:t>
      </w:r>
      <w:r>
        <w:rPr>
          <w:rFonts w:hint="eastAsia" w:ascii="仿宋_GB2312" w:hAnsi="仿宋_GB2312" w:eastAsia="仿宋_GB2312" w:cs="仿宋_GB2312"/>
          <w:sz w:val="32"/>
          <w:szCs w:val="32"/>
          <w:highlight w:val="none"/>
          <w:lang w:val="en-US" w:eastAsia="zh-CN"/>
        </w:rPr>
        <w:t>奖金确认</w:t>
      </w:r>
      <w:r>
        <w:rPr>
          <w:rFonts w:hint="eastAsia" w:ascii="仿宋_GB2312" w:hAnsi="仿宋_GB2312" w:eastAsia="仿宋_GB2312" w:cs="仿宋_GB2312"/>
          <w:sz w:val="32"/>
          <w:szCs w:val="32"/>
          <w:highlight w:val="none"/>
        </w:rPr>
        <w:t>书</w:t>
      </w:r>
    </w:p>
    <w:p>
      <w:pPr>
        <w:keepNext w:val="0"/>
        <w:keepLines w:val="0"/>
        <w:pageBreakBefore w:val="0"/>
        <w:widowControl/>
        <w:numPr>
          <w:ilvl w:val="0"/>
          <w:numId w:val="0"/>
        </w:numPr>
        <w:wordWrap/>
        <w:overflowPunct/>
        <w:topLinePunct w:val="0"/>
        <w:bidi w:val="0"/>
        <w:spacing w:line="560" w:lineRule="exact"/>
        <w:ind w:firstLine="1600" w:firstLineChars="500"/>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4.举报奖励标准</w:t>
      </w:r>
    </w:p>
    <w:p>
      <w:pPr>
        <w:keepNext w:val="0"/>
        <w:keepLines w:val="0"/>
        <w:pageBreakBefore w:val="0"/>
        <w:tabs>
          <w:tab w:val="left" w:pos="476"/>
          <w:tab w:val="center" w:pos="6377"/>
        </w:tabs>
        <w:wordWrap/>
        <w:overflowPunct/>
        <w:topLinePunct w:val="0"/>
        <w:bidi w:val="0"/>
        <w:spacing w:line="560" w:lineRule="exact"/>
        <w:jc w:val="both"/>
        <w:rPr>
          <w:highlight w:val="none"/>
        </w:rPr>
      </w:pPr>
      <w:r>
        <w:rPr>
          <w:rFonts w:ascii="仿宋" w:hAnsi="仿宋" w:eastAsia="仿宋" w:cs="Times New Roman"/>
          <w:highlight w:val="none"/>
        </w:rPr>
        <w:br w:type="page"/>
      </w:r>
    </w:p>
    <w:p>
      <w:pPr>
        <w:keepNext w:val="0"/>
        <w:keepLines w:val="0"/>
        <w:pageBreakBefore w:val="0"/>
        <w:wordWrap/>
        <w:overflowPunct/>
        <w:topLinePunct w:val="0"/>
        <w:bidi w:val="0"/>
        <w:spacing w:line="560" w:lineRule="exact"/>
        <w:rPr>
          <w:rFonts w:hint="eastAsia" w:ascii="黑体" w:hAnsi="黑体" w:eastAsia="黑体" w:cs="黑体"/>
          <w:b w:val="0"/>
          <w:bCs w:val="0"/>
          <w:highlight w:val="none"/>
        </w:rPr>
      </w:pPr>
      <w:r>
        <w:rPr>
          <w:rFonts w:hint="eastAsia" w:ascii="黑体" w:hAnsi="黑体" w:eastAsia="黑体" w:cs="黑体"/>
          <w:b w:val="0"/>
          <w:bCs w:val="0"/>
          <w:highlight w:val="none"/>
        </w:rPr>
        <w:t>附件1</w:t>
      </w:r>
    </w:p>
    <w:p>
      <w:pPr>
        <w:keepNext w:val="0"/>
        <w:keepLines w:val="0"/>
        <w:pageBreakBefore w:val="0"/>
        <w:wordWrap/>
        <w:overflowPunct/>
        <w:topLinePunct w:val="0"/>
        <w:bidi w:val="0"/>
        <w:spacing w:line="560" w:lineRule="exact"/>
        <w:jc w:val="center"/>
        <w:rPr>
          <w:rFonts w:ascii="宋体" w:hAnsi="宋体" w:eastAsia="宋体" w:cs="宋体"/>
          <w:b/>
          <w:bCs/>
          <w:snapToGrid w:val="0"/>
          <w:color w:val="000000"/>
          <w:spacing w:val="-7"/>
          <w:kern w:val="0"/>
          <w:sz w:val="40"/>
          <w:szCs w:val="40"/>
          <w:highlight w:val="none"/>
          <w:lang w:val="en-US" w:eastAsia="en-US" w:bidi="ar-SA"/>
        </w:rPr>
      </w:pPr>
      <w:r>
        <w:rPr>
          <w:rFonts w:hint="eastAsia" w:ascii="方正小标宋简体" w:hAnsi="方正小标宋简体" w:eastAsia="方正小标宋简体" w:cs="方正小标宋简体"/>
          <w:b w:val="0"/>
          <w:bCs w:val="0"/>
          <w:snapToGrid w:val="0"/>
          <w:color w:val="000000"/>
          <w:spacing w:val="-7"/>
          <w:kern w:val="0"/>
          <w:sz w:val="40"/>
          <w:szCs w:val="40"/>
          <w:highlight w:val="none"/>
          <w:lang w:val="en-US" w:eastAsia="en-US" w:bidi="ar-SA"/>
        </w:rPr>
        <w:t>举报违法违规使用医疗保障基金奖励审批表</w:t>
      </w:r>
    </w:p>
    <w:p>
      <w:pPr>
        <w:keepNext w:val="0"/>
        <w:keepLines w:val="0"/>
        <w:pageBreakBefore w:val="0"/>
        <w:wordWrap/>
        <w:overflowPunct/>
        <w:topLinePunct w:val="0"/>
        <w:bidi w:val="0"/>
        <w:spacing w:line="560" w:lineRule="exact"/>
        <w:ind w:firstLine="7040" w:firstLineChars="2200"/>
        <w:rPr>
          <w:highlight w:val="none"/>
        </w:rPr>
      </w:pPr>
      <w:r>
        <w:rPr>
          <w:highlight w:val="none"/>
        </w:rPr>
        <w:t>编号：</w:t>
      </w:r>
    </w:p>
    <w:tbl>
      <w:tblPr>
        <w:tblStyle w:val="11"/>
        <w:tblW w:w="8145" w:type="dxa"/>
        <w:tblInd w:w="25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12"/>
        <w:gridCol w:w="1734"/>
        <w:gridCol w:w="2371"/>
        <w:gridCol w:w="17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8" w:hRule="atLeast"/>
        </w:trPr>
        <w:tc>
          <w:tcPr>
            <w:tcW w:w="2312" w:type="dxa"/>
            <w:vAlign w:val="top"/>
          </w:tcPr>
          <w:p>
            <w:pPr>
              <w:keepNext w:val="0"/>
              <w:keepLines w:val="0"/>
              <w:pageBreakBefore w:val="0"/>
              <w:wordWrap/>
              <w:overflowPunct/>
              <w:topLinePunct w:val="0"/>
              <w:bidi w:val="0"/>
              <w:spacing w:line="560" w:lineRule="exact"/>
              <w:ind w:firstLine="321" w:firstLineChars="100"/>
              <w:jc w:val="center"/>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举报人姓名</w:t>
            </w:r>
          </w:p>
        </w:tc>
        <w:tc>
          <w:tcPr>
            <w:tcW w:w="1734"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c>
          <w:tcPr>
            <w:tcW w:w="2371"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身份证号码或其 他身份识别信息</w:t>
            </w:r>
          </w:p>
        </w:tc>
        <w:tc>
          <w:tcPr>
            <w:tcW w:w="1728"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2" w:hRule="atLeast"/>
        </w:trPr>
        <w:tc>
          <w:tcPr>
            <w:tcW w:w="2312"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联系方式</w:t>
            </w:r>
          </w:p>
        </w:tc>
        <w:tc>
          <w:tcPr>
            <w:tcW w:w="1734"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c>
          <w:tcPr>
            <w:tcW w:w="2371"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立案日期</w:t>
            </w:r>
          </w:p>
        </w:tc>
        <w:tc>
          <w:tcPr>
            <w:tcW w:w="1728"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2312"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结案日期</w:t>
            </w:r>
          </w:p>
        </w:tc>
        <w:tc>
          <w:tcPr>
            <w:tcW w:w="1734"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c>
          <w:tcPr>
            <w:tcW w:w="2371"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案件(宗)编号</w:t>
            </w:r>
          </w:p>
        </w:tc>
        <w:tc>
          <w:tcPr>
            <w:tcW w:w="1728"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2312"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开户行</w:t>
            </w:r>
          </w:p>
        </w:tc>
        <w:tc>
          <w:tcPr>
            <w:tcW w:w="1734"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c>
          <w:tcPr>
            <w:tcW w:w="2371"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账号</w:t>
            </w:r>
          </w:p>
        </w:tc>
        <w:tc>
          <w:tcPr>
            <w:tcW w:w="1728"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2" w:hRule="atLeast"/>
        </w:trPr>
        <w:tc>
          <w:tcPr>
            <w:tcW w:w="2312"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举报内容</w:t>
            </w:r>
          </w:p>
        </w:tc>
        <w:tc>
          <w:tcPr>
            <w:tcW w:w="5833" w:type="dxa"/>
            <w:gridSpan w:val="3"/>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0" w:hRule="atLeast"/>
        </w:trPr>
        <w:tc>
          <w:tcPr>
            <w:tcW w:w="2312"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案件查处情况</w:t>
            </w:r>
          </w:p>
        </w:tc>
        <w:tc>
          <w:tcPr>
            <w:tcW w:w="5833" w:type="dxa"/>
            <w:gridSpan w:val="3"/>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7" w:hRule="atLeast"/>
        </w:trPr>
        <w:tc>
          <w:tcPr>
            <w:tcW w:w="2312" w:type="dxa"/>
            <w:vAlign w:val="top"/>
          </w:tcPr>
          <w:p>
            <w:pPr>
              <w:keepNext w:val="0"/>
              <w:keepLines w:val="0"/>
              <w:pageBreakBefore w:val="0"/>
              <w:wordWrap/>
              <w:overflowPunct/>
              <w:topLinePunct w:val="0"/>
              <w:bidi w:val="0"/>
              <w:spacing w:line="560" w:lineRule="exact"/>
              <w:jc w:val="center"/>
              <w:rPr>
                <w:rFonts w:hint="eastAsia" w:ascii="仿宋_GB2312" w:hAnsi="仿宋_GB2312" w:eastAsia="仿宋_GB2312" w:cs="仿宋_GB2312"/>
                <w:b/>
                <w:bCs/>
                <w:highlight w:val="none"/>
              </w:rPr>
            </w:pPr>
          </w:p>
          <w:p>
            <w:pPr>
              <w:keepNext w:val="0"/>
              <w:keepLines w:val="0"/>
              <w:pageBreakBefore w:val="0"/>
              <w:wordWrap/>
              <w:overflowPunct/>
              <w:topLinePunct w:val="0"/>
              <w:bidi w:val="0"/>
              <w:spacing w:line="560" w:lineRule="exact"/>
              <w:jc w:val="both"/>
              <w:rPr>
                <w:rFonts w:hint="eastAsia" w:ascii="仿宋_GB2312" w:hAnsi="仿宋_GB2312" w:eastAsia="仿宋_GB2312" w:cs="仿宋_GB2312"/>
                <w:b/>
                <w:bCs/>
                <w:highlight w:val="none"/>
              </w:rPr>
            </w:pPr>
          </w:p>
          <w:p>
            <w:pPr>
              <w:keepNext w:val="0"/>
              <w:keepLines w:val="0"/>
              <w:pageBreakBefore w:val="0"/>
              <w:wordWrap/>
              <w:overflowPunct/>
              <w:topLinePunct w:val="0"/>
              <w:bidi w:val="0"/>
              <w:spacing w:line="560" w:lineRule="exact"/>
              <w:jc w:val="center"/>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基金监管机构 奖励建议</w:t>
            </w:r>
          </w:p>
        </w:tc>
        <w:tc>
          <w:tcPr>
            <w:tcW w:w="5833" w:type="dxa"/>
            <w:gridSpan w:val="3"/>
            <w:vAlign w:val="top"/>
          </w:tcPr>
          <w:p>
            <w:pPr>
              <w:keepNext w:val="0"/>
              <w:keepLines w:val="0"/>
              <w:pageBreakBefore w:val="0"/>
              <w:wordWrap/>
              <w:overflowPunct/>
              <w:topLinePunct w:val="0"/>
              <w:bidi w:val="0"/>
              <w:spacing w:line="560" w:lineRule="exact"/>
              <w:ind w:firstLine="640" w:firstLineChars="2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经核查，举报人举报的违法违规使用医疗保障基金行为属实，查实违法违规金额</w:t>
            </w:r>
            <w:r>
              <w:rPr>
                <w:rFonts w:hint="eastAsia" w:ascii="仿宋_GB2312" w:hAnsi="仿宋_GB2312" w:eastAsia="仿宋_GB2312" w:cs="仿宋_GB2312"/>
                <w:sz w:val="32"/>
                <w:szCs w:val="32"/>
                <w:highlight w:val="none"/>
                <w:u w:val="single"/>
                <w:lang w:val="en-US" w:eastAsia="zh-CN"/>
              </w:rPr>
              <w:t xml:space="preserve">    </w:t>
            </w:r>
            <w:r>
              <w:rPr>
                <w:rFonts w:hint="eastAsia" w:ascii="仿宋_GB2312" w:hAnsi="仿宋_GB2312" w:eastAsia="仿宋_GB2312" w:cs="仿宋_GB2312"/>
                <w:sz w:val="32"/>
                <w:szCs w:val="32"/>
                <w:highlight w:val="none"/>
              </w:rPr>
              <w:t>元。根据《</w:t>
            </w:r>
            <w:r>
              <w:rPr>
                <w:rFonts w:hint="eastAsia" w:ascii="仿宋_GB2312" w:hAnsi="仿宋_GB2312" w:eastAsia="仿宋_GB2312" w:cs="仿宋_GB2312"/>
                <w:sz w:val="32"/>
                <w:szCs w:val="32"/>
                <w:highlight w:val="none"/>
                <w:lang w:eastAsia="zh-CN"/>
              </w:rPr>
              <w:t>威海市</w:t>
            </w:r>
            <w:r>
              <w:rPr>
                <w:rFonts w:hint="eastAsia" w:ascii="仿宋_GB2312" w:hAnsi="仿宋_GB2312" w:eastAsia="仿宋_GB2312" w:cs="仿宋_GB2312"/>
                <w:sz w:val="32"/>
                <w:szCs w:val="32"/>
                <w:highlight w:val="none"/>
              </w:rPr>
              <w:t>违法违规使用医疗保障基金举报奖励实施细则》</w:t>
            </w:r>
            <w:r>
              <w:rPr>
                <w:rFonts w:hint="eastAsia" w:ascii="仿宋_GB2312" w:hAnsi="仿宋_GB2312" w:eastAsia="仿宋_GB2312" w:cs="仿宋_GB2312"/>
                <w:sz w:val="32"/>
                <w:szCs w:val="32"/>
                <w:highlight w:val="none"/>
                <w:u w:val="single"/>
                <w:lang w:val="en-US" w:eastAsia="zh-CN"/>
              </w:rPr>
              <w:t xml:space="preserve">   </w:t>
            </w:r>
            <w:r>
              <w:rPr>
                <w:rFonts w:hint="eastAsia" w:ascii="仿宋_GB2312" w:hAnsi="仿宋_GB2312" w:eastAsia="仿宋_GB2312" w:cs="仿宋_GB2312"/>
                <w:sz w:val="32"/>
                <w:szCs w:val="32"/>
                <w:highlight w:val="none"/>
              </w:rPr>
              <w:t>规定，应按</w:t>
            </w:r>
            <w:r>
              <w:rPr>
                <w:rFonts w:hint="eastAsia"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%给予奖励，建议奖励金额</w:t>
            </w:r>
            <w:r>
              <w:rPr>
                <w:rFonts w:hint="eastAsia" w:ascii="仿宋_GB2312" w:hAnsi="仿宋_GB2312" w:eastAsia="仿宋_GB2312" w:cs="仿宋_GB2312"/>
                <w:sz w:val="32"/>
                <w:szCs w:val="32"/>
                <w:highlight w:val="none"/>
                <w:u w:val="single"/>
                <w:lang w:val="en-US" w:eastAsia="zh-CN"/>
              </w:rPr>
              <w:t xml:space="preserve">   </w:t>
            </w:r>
            <w:r>
              <w:rPr>
                <w:rFonts w:hint="eastAsia" w:ascii="仿宋_GB2312" w:hAnsi="仿宋_GB2312" w:eastAsia="仿宋_GB2312" w:cs="仿宋_GB2312"/>
                <w:sz w:val="32"/>
                <w:szCs w:val="32"/>
                <w:highlight w:val="none"/>
              </w:rPr>
              <w:t>元，大写</w:t>
            </w:r>
            <w:r>
              <w:rPr>
                <w:rFonts w:hint="eastAsia" w:ascii="仿宋_GB2312" w:hAnsi="仿宋_GB2312" w:eastAsia="仿宋_GB2312" w:cs="仿宋_GB2312"/>
                <w:sz w:val="32"/>
                <w:szCs w:val="32"/>
                <w:highlight w:val="none"/>
                <w:u w:val="single"/>
                <w:lang w:val="en-US" w:eastAsia="zh-CN"/>
              </w:rPr>
              <w:t xml:space="preserve">    </w:t>
            </w:r>
            <w:r>
              <w:rPr>
                <w:rFonts w:hint="eastAsia" w:ascii="仿宋_GB2312" w:hAnsi="仿宋_GB2312" w:eastAsia="仿宋_GB2312" w:cs="仿宋_GB2312"/>
                <w:sz w:val="32"/>
                <w:szCs w:val="32"/>
                <w:highlight w:val="none"/>
                <w:lang w:val="en-US" w:eastAsia="zh-CN"/>
              </w:rPr>
              <w:t>元</w:t>
            </w:r>
            <w:r>
              <w:rPr>
                <w:rFonts w:hint="eastAsia" w:ascii="仿宋_GB2312" w:hAnsi="仿宋_GB2312" w:eastAsia="仿宋_GB2312" w:cs="仿宋_GB2312"/>
                <w:sz w:val="32"/>
                <w:szCs w:val="32"/>
                <w:highlight w:val="none"/>
              </w:rPr>
              <w:t>。</w:t>
            </w:r>
          </w:p>
          <w:p>
            <w:pPr>
              <w:keepNext w:val="0"/>
              <w:keepLines w:val="0"/>
              <w:pageBreakBefore w:val="0"/>
              <w:wordWrap/>
              <w:overflowPunct/>
              <w:topLinePunct w:val="0"/>
              <w:bidi w:val="0"/>
              <w:spacing w:line="560" w:lineRule="exact"/>
              <w:jc w:val="both"/>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60" w:lineRule="exact"/>
              <w:ind w:firstLine="320" w:firstLineChars="100"/>
              <w:jc w:val="both"/>
              <w:rPr>
                <w:rFonts w:hint="eastAsia" w:ascii="仿宋_GB2312" w:hAnsi="仿宋_GB2312" w:eastAsia="仿宋_GB2312" w:cs="仿宋_GB2312"/>
                <w:highlight w:val="none"/>
              </w:rPr>
            </w:pPr>
            <w:r>
              <w:rPr>
                <w:rFonts w:hint="eastAsia" w:ascii="仿宋_GB2312" w:hAnsi="仿宋_GB2312" w:eastAsia="仿宋_GB2312" w:cs="仿宋_GB2312"/>
                <w:sz w:val="32"/>
                <w:szCs w:val="32"/>
                <w:highlight w:val="none"/>
              </w:rPr>
              <w:t xml:space="preserve">经办人：    负责人：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63" w:hRule="atLeast"/>
        </w:trPr>
        <w:tc>
          <w:tcPr>
            <w:tcW w:w="2312" w:type="dxa"/>
            <w:vAlign w:val="top"/>
          </w:tcPr>
          <w:p>
            <w:pPr>
              <w:keepNext w:val="0"/>
              <w:keepLines w:val="0"/>
              <w:pageBreakBefore w:val="0"/>
              <w:wordWrap/>
              <w:overflowPunct/>
              <w:topLinePunct w:val="0"/>
              <w:bidi w:val="0"/>
              <w:spacing w:line="560" w:lineRule="exact"/>
              <w:jc w:val="both"/>
              <w:rPr>
                <w:rFonts w:hint="eastAsia" w:ascii="仿宋_GB2312" w:hAnsi="仿宋_GB2312" w:eastAsia="仿宋_GB2312" w:cs="仿宋_GB2312"/>
                <w:b/>
                <w:bCs/>
                <w:highlight w:val="none"/>
              </w:rPr>
            </w:pPr>
          </w:p>
          <w:p>
            <w:pPr>
              <w:keepNext w:val="0"/>
              <w:keepLines w:val="0"/>
              <w:pageBreakBefore w:val="0"/>
              <w:wordWrap/>
              <w:overflowPunct/>
              <w:topLinePunct w:val="0"/>
              <w:bidi w:val="0"/>
              <w:spacing w:line="560" w:lineRule="exact"/>
              <w:jc w:val="center"/>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局领导审批意见</w:t>
            </w:r>
          </w:p>
        </w:tc>
        <w:tc>
          <w:tcPr>
            <w:tcW w:w="5833" w:type="dxa"/>
            <w:gridSpan w:val="3"/>
            <w:vAlign w:val="top"/>
          </w:tcPr>
          <w:p>
            <w:pPr>
              <w:keepNext w:val="0"/>
              <w:keepLines w:val="0"/>
              <w:pageBreakBefore w:val="0"/>
              <w:wordWrap/>
              <w:overflowPunct/>
              <w:topLinePunct w:val="0"/>
              <w:bidi w:val="0"/>
              <w:spacing w:line="560" w:lineRule="exact"/>
              <w:rPr>
                <w:rFonts w:hint="eastAsia" w:ascii="仿宋_GB2312" w:hAnsi="仿宋_GB2312" w:eastAsia="仿宋_GB2312" w:cs="仿宋_GB2312"/>
                <w:highlight w:val="none"/>
              </w:rPr>
            </w:pPr>
          </w:p>
          <w:p>
            <w:pPr>
              <w:keepNext w:val="0"/>
              <w:keepLines w:val="0"/>
              <w:pageBreakBefore w:val="0"/>
              <w:wordWrap/>
              <w:overflowPunct/>
              <w:topLinePunct w:val="0"/>
              <w:bidi w:val="0"/>
              <w:spacing w:line="560" w:lineRule="exact"/>
              <w:rPr>
                <w:rFonts w:hint="eastAsia" w:ascii="仿宋_GB2312" w:hAnsi="仿宋_GB2312" w:eastAsia="仿宋_GB2312" w:cs="仿宋_GB2312"/>
                <w:highlight w:val="none"/>
              </w:rPr>
            </w:pPr>
          </w:p>
          <w:p>
            <w:pPr>
              <w:keepNext w:val="0"/>
              <w:keepLines w:val="0"/>
              <w:pageBreakBefore w:val="0"/>
              <w:wordWrap/>
              <w:overflowPunct/>
              <w:topLinePunct w:val="0"/>
              <w:bidi w:val="0"/>
              <w:spacing w:line="560" w:lineRule="exact"/>
              <w:rPr>
                <w:rFonts w:hint="eastAsia" w:ascii="仿宋_GB2312" w:hAnsi="仿宋_GB2312" w:eastAsia="仿宋_GB2312" w:cs="仿宋_GB2312"/>
                <w:highlight w:val="none"/>
              </w:rPr>
            </w:pPr>
          </w:p>
          <w:p>
            <w:pPr>
              <w:keepNext w:val="0"/>
              <w:keepLines w:val="0"/>
              <w:pageBreakBefore w:val="0"/>
              <w:wordWrap/>
              <w:overflowPunct/>
              <w:topLinePunct w:val="0"/>
              <w:bidi w:val="0"/>
              <w:spacing w:line="560" w:lineRule="exact"/>
              <w:ind w:firstLine="3840" w:firstLineChars="1200"/>
              <w:rPr>
                <w:rFonts w:hint="eastAsia" w:ascii="仿宋_GB2312" w:hAnsi="仿宋_GB2312" w:eastAsia="仿宋_GB2312" w:cs="仿宋_GB2312"/>
                <w:highlight w:val="none"/>
              </w:rPr>
            </w:pPr>
            <w:r>
              <w:rPr>
                <w:rFonts w:hint="eastAsia" w:ascii="仿宋_GB2312" w:hAnsi="仿宋_GB2312" w:eastAsia="仿宋_GB2312" w:cs="仿宋_GB2312"/>
                <w:highlight w:val="none"/>
              </w:rPr>
              <w:t>年 月  日</w:t>
            </w:r>
          </w:p>
        </w:tc>
      </w:tr>
    </w:tbl>
    <w:p>
      <w:pPr>
        <w:keepNext w:val="0"/>
        <w:keepLines w:val="0"/>
        <w:pageBreakBefore w:val="0"/>
        <w:wordWrap/>
        <w:overflowPunct/>
        <w:topLinePunct w:val="0"/>
        <w:bidi w:val="0"/>
        <w:spacing w:line="560" w:lineRule="exact"/>
        <w:rPr>
          <w:highlight w:val="none"/>
        </w:rPr>
        <w:sectPr>
          <w:footerReference r:id="rId3" w:type="default"/>
          <w:pgSz w:w="11900" w:h="16830"/>
          <w:pgMar w:top="1430" w:right="1753" w:bottom="1430" w:left="1594" w:header="0" w:footer="1033" w:gutter="0"/>
          <w:pgBorders>
            <w:top w:val="none" w:sz="0" w:space="0"/>
            <w:left w:val="none" w:sz="0" w:space="0"/>
            <w:bottom w:val="none" w:sz="0" w:space="0"/>
            <w:right w:val="none" w:sz="0" w:space="0"/>
          </w:pgBorders>
          <w:pgNumType w:fmt="decimal"/>
          <w:cols w:space="720" w:num="1"/>
        </w:sectPr>
      </w:pPr>
    </w:p>
    <w:p>
      <w:pPr>
        <w:keepNext w:val="0"/>
        <w:keepLines w:val="0"/>
        <w:pageBreakBefore w:val="0"/>
        <w:wordWrap/>
        <w:overflowPunct/>
        <w:topLinePunct w:val="0"/>
        <w:bidi w:val="0"/>
        <w:spacing w:before="108" w:line="560" w:lineRule="exact"/>
        <w:ind w:left="4"/>
        <w:rPr>
          <w:rFonts w:ascii="Arial"/>
          <w:b w:val="0"/>
          <w:bCs w:val="0"/>
          <w:sz w:val="32"/>
          <w:szCs w:val="32"/>
          <w:highlight w:val="none"/>
        </w:rPr>
      </w:pPr>
      <w:r>
        <w:rPr>
          <w:rFonts w:ascii="黑体" w:hAnsi="黑体" w:eastAsia="黑体" w:cs="黑体"/>
          <w:b w:val="0"/>
          <w:bCs w:val="0"/>
          <w:spacing w:val="8"/>
          <w:sz w:val="32"/>
          <w:szCs w:val="32"/>
          <w:highlight w:val="none"/>
        </w:rPr>
        <w:t>附件2</w:t>
      </w:r>
    </w:p>
    <w:p>
      <w:pPr>
        <w:pStyle w:val="2"/>
        <w:keepNext w:val="0"/>
        <w:keepLines w:val="0"/>
        <w:pageBreakBefore w:val="0"/>
        <w:wordWrap/>
        <w:overflowPunct/>
        <w:topLinePunct w:val="0"/>
        <w:bidi w:val="0"/>
        <w:spacing w:before="124" w:line="560" w:lineRule="exact"/>
        <w:jc w:val="center"/>
        <w:rPr>
          <w:rFonts w:hint="eastAsia" w:ascii="方正小标宋简体" w:hAnsi="方正小标宋简体" w:eastAsia="方正小标宋简体" w:cs="方正小标宋简体"/>
          <w:b w:val="0"/>
          <w:bCs w:val="0"/>
          <w:sz w:val="40"/>
          <w:szCs w:val="40"/>
          <w:highlight w:val="none"/>
        </w:rPr>
      </w:pPr>
      <w:r>
        <w:rPr>
          <w:rFonts w:hint="eastAsia" w:ascii="方正小标宋简体" w:hAnsi="方正小标宋简体" w:eastAsia="方正小标宋简体" w:cs="方正小标宋简体"/>
          <w:b w:val="0"/>
          <w:bCs w:val="0"/>
          <w:spacing w:val="14"/>
          <w:sz w:val="40"/>
          <w:szCs w:val="40"/>
          <w:highlight w:val="none"/>
        </w:rPr>
        <w:t>举报违法违规使用医疗保障基金领奖通知书</w:t>
      </w:r>
    </w:p>
    <w:p>
      <w:pPr>
        <w:keepNext w:val="0"/>
        <w:keepLines w:val="0"/>
        <w:pageBreakBefore w:val="0"/>
        <w:wordWrap/>
        <w:overflowPunct/>
        <w:topLinePunct w:val="0"/>
        <w:bidi w:val="0"/>
        <w:spacing w:before="72" w:line="560" w:lineRule="exact"/>
        <w:ind w:firstLine="6854" w:firstLineChars="2300"/>
        <w:rPr>
          <w:rFonts w:hint="eastAsia" w:ascii="仿宋_GB2312" w:hAnsi="仿宋_GB2312" w:eastAsia="仿宋_GB2312" w:cs="仿宋_GB2312"/>
          <w:sz w:val="32"/>
          <w:szCs w:val="32"/>
          <w:highlight w:val="none"/>
        </w:rPr>
      </w:pPr>
      <w:r>
        <w:rPr>
          <w:rFonts w:hint="eastAsia" w:ascii="仿宋_GB2312" w:hAnsi="仿宋_GB2312" w:eastAsia="仿宋_GB2312" w:cs="仿宋_GB2312"/>
          <w:spacing w:val="-11"/>
          <w:sz w:val="32"/>
          <w:szCs w:val="32"/>
          <w:highlight w:val="none"/>
        </w:rPr>
        <w:t>编 号</w:t>
      </w:r>
      <w:r>
        <w:rPr>
          <w:rFonts w:hint="eastAsia" w:ascii="仿宋_GB2312" w:hAnsi="仿宋_GB2312" w:eastAsia="仿宋_GB2312" w:cs="仿宋_GB2312"/>
          <w:spacing w:val="-28"/>
          <w:sz w:val="32"/>
          <w:szCs w:val="32"/>
          <w:highlight w:val="none"/>
        </w:rPr>
        <w:t xml:space="preserve"> </w:t>
      </w:r>
      <w:r>
        <w:rPr>
          <w:rFonts w:hint="eastAsia" w:ascii="仿宋_GB2312" w:hAnsi="仿宋_GB2312" w:eastAsia="仿宋_GB2312" w:cs="仿宋_GB2312"/>
          <w:spacing w:val="-11"/>
          <w:sz w:val="32"/>
          <w:szCs w:val="32"/>
          <w:highlight w:val="none"/>
        </w:rPr>
        <w:t>：</w:t>
      </w:r>
    </w:p>
    <w:p>
      <w:pPr>
        <w:keepNext w:val="0"/>
        <w:keepLines w:val="0"/>
        <w:pageBreakBefore w:val="0"/>
        <w:widowControl w:val="0"/>
        <w:tabs>
          <w:tab w:val="left" w:pos="1538"/>
        </w:tabs>
        <w:kinsoku/>
        <w:wordWrap/>
        <w:overflowPunct/>
        <w:topLinePunct w:val="0"/>
        <w:autoSpaceDE/>
        <w:autoSpaceDN/>
        <w:bidi w:val="0"/>
        <w:adjustRightInd/>
        <w:snapToGrid/>
        <w:spacing w:line="560" w:lineRule="exact"/>
        <w:ind w:left="0"/>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u w:val="single" w:color="auto"/>
        </w:rPr>
        <w:tab/>
      </w:r>
      <w:r>
        <w:rPr>
          <w:rFonts w:hint="eastAsia" w:ascii="仿宋_GB2312" w:hAnsi="仿宋_GB2312" w:eastAsia="仿宋_GB2312" w:cs="仿宋_GB2312"/>
          <w:spacing w:val="-21"/>
          <w:sz w:val="30"/>
          <w:szCs w:val="30"/>
          <w:highlight w:val="none"/>
        </w:rPr>
        <w:t>同</w:t>
      </w:r>
      <w:r>
        <w:rPr>
          <w:rFonts w:hint="eastAsia" w:ascii="仿宋_GB2312" w:hAnsi="仿宋_GB2312" w:eastAsia="仿宋_GB2312" w:cs="仿宋_GB2312"/>
          <w:spacing w:val="7"/>
          <w:sz w:val="30"/>
          <w:szCs w:val="30"/>
          <w:highlight w:val="none"/>
        </w:rPr>
        <w:t xml:space="preserve"> </w:t>
      </w:r>
      <w:r>
        <w:rPr>
          <w:rFonts w:hint="eastAsia" w:ascii="仿宋_GB2312" w:hAnsi="仿宋_GB2312" w:eastAsia="仿宋_GB2312" w:cs="仿宋_GB2312"/>
          <w:spacing w:val="-21"/>
          <w:sz w:val="30"/>
          <w:szCs w:val="30"/>
          <w:highlight w:val="none"/>
        </w:rPr>
        <w:t>志</w:t>
      </w:r>
      <w:r>
        <w:rPr>
          <w:rFonts w:hint="eastAsia" w:ascii="仿宋_GB2312" w:hAnsi="仿宋_GB2312" w:eastAsia="仿宋_GB2312" w:cs="仿宋_GB2312"/>
          <w:spacing w:val="-15"/>
          <w:sz w:val="30"/>
          <w:szCs w:val="30"/>
          <w:highlight w:val="none"/>
        </w:rPr>
        <w:t xml:space="preserve"> </w:t>
      </w:r>
      <w:r>
        <w:rPr>
          <w:rFonts w:hint="eastAsia" w:ascii="仿宋_GB2312" w:hAnsi="仿宋_GB2312" w:eastAsia="仿宋_GB2312" w:cs="仿宋_GB2312"/>
          <w:spacing w:val="-21"/>
          <w:sz w:val="30"/>
          <w:szCs w:val="30"/>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left="0" w:firstLine="56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pacing w:val="5"/>
          <w:sz w:val="30"/>
          <w:szCs w:val="30"/>
          <w:highlight w:val="none"/>
        </w:rPr>
        <w:t>你于</w:t>
      </w:r>
      <w:r>
        <w:rPr>
          <w:rFonts w:hint="eastAsia" w:ascii="仿宋_GB2312" w:hAnsi="仿宋_GB2312" w:eastAsia="仿宋_GB2312" w:cs="仿宋_GB2312"/>
          <w:spacing w:val="5"/>
          <w:sz w:val="30"/>
          <w:szCs w:val="30"/>
          <w:highlight w:val="none"/>
          <w:u w:val="single" w:color="auto"/>
        </w:rPr>
        <w:t xml:space="preserve">      </w:t>
      </w:r>
      <w:r>
        <w:rPr>
          <w:rFonts w:hint="eastAsia" w:ascii="仿宋_GB2312" w:hAnsi="仿宋_GB2312" w:eastAsia="仿宋_GB2312" w:cs="仿宋_GB2312"/>
          <w:spacing w:val="5"/>
          <w:sz w:val="30"/>
          <w:szCs w:val="30"/>
          <w:highlight w:val="none"/>
        </w:rPr>
        <w:t>年</w:t>
      </w:r>
      <w:r>
        <w:rPr>
          <w:rFonts w:hint="eastAsia" w:ascii="仿宋_GB2312" w:hAnsi="仿宋_GB2312" w:eastAsia="仿宋_GB2312" w:cs="仿宋_GB2312"/>
          <w:spacing w:val="-127"/>
          <w:sz w:val="30"/>
          <w:szCs w:val="30"/>
          <w:highlight w:val="none"/>
        </w:rPr>
        <w:t xml:space="preserve"> </w:t>
      </w:r>
      <w:r>
        <w:rPr>
          <w:rFonts w:hint="eastAsia" w:ascii="仿宋_GB2312" w:hAnsi="仿宋_GB2312" w:eastAsia="仿宋_GB2312" w:cs="仿宋_GB2312"/>
          <w:spacing w:val="22"/>
          <w:sz w:val="30"/>
          <w:szCs w:val="30"/>
          <w:highlight w:val="none"/>
          <w:u w:val="single" w:color="auto"/>
        </w:rPr>
        <w:t xml:space="preserve">   </w:t>
      </w:r>
      <w:r>
        <w:rPr>
          <w:rFonts w:hint="eastAsia" w:ascii="仿宋_GB2312" w:hAnsi="仿宋_GB2312" w:eastAsia="仿宋_GB2312" w:cs="仿宋_GB2312"/>
          <w:spacing w:val="-125"/>
          <w:sz w:val="30"/>
          <w:szCs w:val="30"/>
          <w:highlight w:val="none"/>
        </w:rPr>
        <w:t xml:space="preserve"> </w:t>
      </w:r>
      <w:r>
        <w:rPr>
          <w:rFonts w:hint="eastAsia" w:ascii="仿宋_GB2312" w:hAnsi="仿宋_GB2312" w:eastAsia="仿宋_GB2312" w:cs="仿宋_GB2312"/>
          <w:spacing w:val="5"/>
          <w:sz w:val="30"/>
          <w:szCs w:val="30"/>
          <w:highlight w:val="none"/>
        </w:rPr>
        <w:t>月</w:t>
      </w:r>
      <w:r>
        <w:rPr>
          <w:rFonts w:hint="eastAsia" w:ascii="仿宋_GB2312" w:hAnsi="仿宋_GB2312" w:eastAsia="仿宋_GB2312" w:cs="仿宋_GB2312"/>
          <w:spacing w:val="5"/>
          <w:sz w:val="30"/>
          <w:szCs w:val="30"/>
          <w:highlight w:val="none"/>
          <w:u w:val="single" w:color="auto"/>
        </w:rPr>
        <w:t xml:space="preserve">   </w:t>
      </w:r>
      <w:r>
        <w:rPr>
          <w:rFonts w:hint="eastAsia" w:ascii="仿宋_GB2312" w:hAnsi="仿宋_GB2312" w:eastAsia="仿宋_GB2312" w:cs="仿宋_GB2312"/>
          <w:spacing w:val="-125"/>
          <w:sz w:val="30"/>
          <w:szCs w:val="30"/>
          <w:highlight w:val="none"/>
        </w:rPr>
        <w:t xml:space="preserve"> </w:t>
      </w:r>
      <w:r>
        <w:rPr>
          <w:rFonts w:hint="eastAsia" w:ascii="仿宋_GB2312" w:hAnsi="仿宋_GB2312" w:eastAsia="仿宋_GB2312" w:cs="仿宋_GB2312"/>
          <w:spacing w:val="5"/>
          <w:sz w:val="30"/>
          <w:szCs w:val="30"/>
          <w:highlight w:val="none"/>
        </w:rPr>
        <w:t>日举报，经过立案调查，已依</w:t>
      </w:r>
      <w:r>
        <w:rPr>
          <w:rFonts w:hint="eastAsia" w:ascii="仿宋_GB2312" w:hAnsi="仿宋_GB2312" w:eastAsia="仿宋_GB2312" w:cs="仿宋_GB2312"/>
          <w:spacing w:val="5"/>
          <w:sz w:val="32"/>
          <w:szCs w:val="32"/>
          <w:highlight w:val="none"/>
        </w:rPr>
        <w:t>法作出处理，于</w:t>
      </w:r>
      <w:r>
        <w:rPr>
          <w:rFonts w:hint="eastAsia" w:ascii="仿宋_GB2312" w:hAnsi="仿宋_GB2312" w:eastAsia="仿宋_GB2312" w:cs="仿宋_GB2312"/>
          <w:spacing w:val="-84"/>
          <w:sz w:val="32"/>
          <w:szCs w:val="32"/>
          <w:highlight w:val="none"/>
        </w:rPr>
        <w:t xml:space="preserve"> </w:t>
      </w:r>
      <w:r>
        <w:rPr>
          <w:rFonts w:hint="eastAsia" w:ascii="仿宋_GB2312" w:hAnsi="仿宋_GB2312" w:eastAsia="仿宋_GB2312" w:cs="仿宋_GB2312"/>
          <w:spacing w:val="7"/>
          <w:sz w:val="32"/>
          <w:szCs w:val="32"/>
          <w:highlight w:val="none"/>
          <w:u w:val="single" w:color="auto"/>
        </w:rPr>
        <w:t xml:space="preserve">      </w:t>
      </w:r>
      <w:r>
        <w:rPr>
          <w:rFonts w:hint="eastAsia" w:ascii="仿宋_GB2312" w:hAnsi="仿宋_GB2312" w:eastAsia="仿宋_GB2312" w:cs="仿宋_GB2312"/>
          <w:spacing w:val="-109"/>
          <w:sz w:val="32"/>
          <w:szCs w:val="32"/>
          <w:highlight w:val="none"/>
        </w:rPr>
        <w:t xml:space="preserve"> </w:t>
      </w:r>
      <w:r>
        <w:rPr>
          <w:rFonts w:hint="eastAsia" w:ascii="仿宋_GB2312" w:hAnsi="仿宋_GB2312" w:eastAsia="仿宋_GB2312" w:cs="仿宋_GB2312"/>
          <w:spacing w:val="5"/>
          <w:sz w:val="32"/>
          <w:szCs w:val="32"/>
          <w:highlight w:val="none"/>
        </w:rPr>
        <w:t>年</w:t>
      </w:r>
      <w:r>
        <w:rPr>
          <w:rFonts w:hint="eastAsia" w:ascii="仿宋_GB2312" w:hAnsi="仿宋_GB2312" w:eastAsia="仿宋_GB2312" w:cs="仿宋_GB2312"/>
          <w:spacing w:val="5"/>
          <w:sz w:val="32"/>
          <w:szCs w:val="32"/>
          <w:highlight w:val="none"/>
          <w:u w:val="single" w:color="auto"/>
        </w:rPr>
        <w:t xml:space="preserve">   </w:t>
      </w:r>
      <w:r>
        <w:rPr>
          <w:rFonts w:hint="eastAsia" w:ascii="仿宋_GB2312" w:hAnsi="仿宋_GB2312" w:eastAsia="仿宋_GB2312" w:cs="仿宋_GB2312"/>
          <w:spacing w:val="5"/>
          <w:sz w:val="32"/>
          <w:szCs w:val="32"/>
          <w:highlight w:val="none"/>
        </w:rPr>
        <w:t>月</w:t>
      </w:r>
      <w:r>
        <w:rPr>
          <w:rFonts w:hint="eastAsia" w:ascii="仿宋_GB2312" w:hAnsi="仿宋_GB2312" w:eastAsia="仿宋_GB2312" w:cs="仿宋_GB2312"/>
          <w:spacing w:val="18"/>
          <w:sz w:val="32"/>
          <w:szCs w:val="32"/>
          <w:highlight w:val="none"/>
          <w:u w:val="single" w:color="auto"/>
        </w:rPr>
        <w:t xml:space="preserve">   </w:t>
      </w:r>
      <w:r>
        <w:rPr>
          <w:rFonts w:hint="eastAsia" w:ascii="仿宋_GB2312" w:hAnsi="仿宋_GB2312" w:eastAsia="仿宋_GB2312" w:cs="仿宋_GB2312"/>
          <w:spacing w:val="5"/>
          <w:sz w:val="32"/>
          <w:szCs w:val="32"/>
          <w:highlight w:val="none"/>
        </w:rPr>
        <w:t>日将处理结果告知你，并启动奖励程序。根据《</w:t>
      </w:r>
      <w:r>
        <w:rPr>
          <w:rFonts w:hint="eastAsia" w:ascii="仿宋_GB2312" w:hAnsi="仿宋_GB2312" w:eastAsia="仿宋_GB2312" w:cs="仿宋_GB2312"/>
          <w:spacing w:val="5"/>
          <w:sz w:val="32"/>
          <w:szCs w:val="32"/>
          <w:highlight w:val="none"/>
          <w:lang w:eastAsia="zh-CN"/>
        </w:rPr>
        <w:t>威海市</w:t>
      </w:r>
      <w:r>
        <w:rPr>
          <w:rFonts w:hint="eastAsia" w:ascii="仿宋_GB2312" w:hAnsi="仿宋_GB2312" w:eastAsia="仿宋_GB2312" w:cs="仿宋_GB2312"/>
          <w:spacing w:val="5"/>
          <w:sz w:val="32"/>
          <w:szCs w:val="32"/>
          <w:highlight w:val="none"/>
        </w:rPr>
        <w:t>违法违规使用医疗保障基金举报奖励实施细则》的规定，我局决定对</w:t>
      </w:r>
      <w:r>
        <w:rPr>
          <w:rFonts w:hint="eastAsia" w:ascii="仿宋_GB2312" w:hAnsi="仿宋_GB2312" w:eastAsia="仿宋_GB2312" w:cs="仿宋_GB2312"/>
          <w:spacing w:val="20"/>
          <w:sz w:val="32"/>
          <w:szCs w:val="32"/>
          <w:highlight w:val="none"/>
        </w:rPr>
        <w:t>你的上述举报给予</w:t>
      </w:r>
      <w:r>
        <w:rPr>
          <w:rFonts w:hint="eastAsia" w:ascii="仿宋_GB2312" w:hAnsi="仿宋_GB2312" w:eastAsia="仿宋_GB2312" w:cs="仿宋_GB2312"/>
          <w:spacing w:val="-102"/>
          <w:sz w:val="32"/>
          <w:szCs w:val="32"/>
          <w:highlight w:val="none"/>
        </w:rPr>
        <w:t xml:space="preserve"> </w:t>
      </w:r>
      <w:r>
        <w:rPr>
          <w:rFonts w:hint="eastAsia" w:ascii="仿宋_GB2312" w:hAnsi="仿宋_GB2312" w:eastAsia="仿宋_GB2312" w:cs="仿宋_GB2312"/>
          <w:spacing w:val="7"/>
          <w:sz w:val="32"/>
          <w:szCs w:val="32"/>
          <w:highlight w:val="none"/>
          <w:u w:val="single" w:color="auto"/>
        </w:rPr>
        <w:t xml:space="preserve">        </w:t>
      </w:r>
      <w:r>
        <w:rPr>
          <w:rFonts w:hint="eastAsia" w:ascii="仿宋_GB2312" w:hAnsi="仿宋_GB2312" w:eastAsia="仿宋_GB2312" w:cs="仿宋_GB2312"/>
          <w:spacing w:val="-111"/>
          <w:sz w:val="32"/>
          <w:szCs w:val="32"/>
          <w:highlight w:val="none"/>
        </w:rPr>
        <w:t xml:space="preserve"> </w:t>
      </w:r>
      <w:r>
        <w:rPr>
          <w:rFonts w:hint="eastAsia" w:ascii="仿宋_GB2312" w:hAnsi="仿宋_GB2312" w:eastAsia="仿宋_GB2312" w:cs="仿宋_GB2312"/>
          <w:spacing w:val="20"/>
          <w:sz w:val="32"/>
          <w:szCs w:val="32"/>
          <w:highlight w:val="none"/>
        </w:rPr>
        <w:t>元(大写</w:t>
      </w:r>
      <w:r>
        <w:rPr>
          <w:rFonts w:hint="eastAsia" w:ascii="仿宋_GB2312" w:hAnsi="仿宋_GB2312" w:eastAsia="仿宋_GB2312" w:cs="仿宋_GB2312"/>
          <w:spacing w:val="5"/>
          <w:sz w:val="32"/>
          <w:szCs w:val="32"/>
          <w:highlight w:val="none"/>
          <w:u w:val="single" w:color="auto"/>
        </w:rPr>
        <w:t xml:space="preserve">        </w:t>
      </w:r>
      <w:r>
        <w:rPr>
          <w:rFonts w:hint="eastAsia" w:ascii="仿宋_GB2312" w:hAnsi="仿宋_GB2312" w:eastAsia="仿宋_GB2312" w:cs="仿宋_GB2312"/>
          <w:spacing w:val="-113"/>
          <w:sz w:val="32"/>
          <w:szCs w:val="32"/>
          <w:highlight w:val="none"/>
        </w:rPr>
        <w:t xml:space="preserve"> </w:t>
      </w:r>
      <w:r>
        <w:rPr>
          <w:rFonts w:hint="eastAsia" w:ascii="仿宋_GB2312" w:hAnsi="仿宋_GB2312" w:eastAsia="仿宋_GB2312" w:cs="仿宋_GB2312"/>
          <w:spacing w:val="20"/>
          <w:sz w:val="32"/>
          <w:szCs w:val="32"/>
          <w:highlight w:val="none"/>
        </w:rPr>
        <w:t>元)奖励。请自接到本</w:t>
      </w:r>
      <w:r>
        <w:rPr>
          <w:rFonts w:hint="eastAsia" w:ascii="仿宋_GB2312" w:hAnsi="仿宋_GB2312" w:eastAsia="仿宋_GB2312" w:cs="仿宋_GB2312"/>
          <w:spacing w:val="9"/>
          <w:sz w:val="32"/>
          <w:szCs w:val="32"/>
          <w:highlight w:val="none"/>
        </w:rPr>
        <w:t>通知书之日起2个月内，携带本人居民身份证或其他有效身份证件、本通知书并提供开户银行账号到我局办理奖金领取手续；由受托人/代表人办理领取手续的，须另行提供全体举报人的书面委托书、受托人/代表人的</w:t>
      </w:r>
      <w:r>
        <w:rPr>
          <w:rFonts w:hint="eastAsia" w:ascii="仿宋_GB2312" w:hAnsi="仿宋_GB2312" w:eastAsia="仿宋_GB2312" w:cs="仿宋_GB2312"/>
          <w:spacing w:val="5"/>
          <w:sz w:val="32"/>
          <w:szCs w:val="32"/>
          <w:highlight w:val="none"/>
        </w:rPr>
        <w:t>居民身份证或其他有效身份证件。</w:t>
      </w:r>
    </w:p>
    <w:p>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pacing w:val="6"/>
          <w:sz w:val="32"/>
          <w:szCs w:val="32"/>
          <w:highlight w:val="none"/>
        </w:rPr>
        <w:t>无正当理由逾期未办理领取手续的，视为放弃领取奖励。</w:t>
      </w:r>
    </w:p>
    <w:p>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hint="eastAsia"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firstLine="560"/>
        <w:textAlignment w:val="auto"/>
        <w:rPr>
          <w:rFonts w:hint="eastAsia" w:ascii="仿宋_GB2312" w:hAnsi="仿宋_GB2312" w:eastAsia="仿宋_GB2312" w:cs="仿宋_GB2312"/>
          <w:spacing w:val="9"/>
          <w:sz w:val="32"/>
          <w:szCs w:val="32"/>
          <w:highlight w:val="none"/>
        </w:rPr>
      </w:pPr>
      <w:r>
        <w:rPr>
          <w:rFonts w:hint="eastAsia" w:ascii="仿宋_GB2312" w:hAnsi="仿宋_GB2312" w:eastAsia="仿宋_GB2312" w:cs="仿宋_GB2312"/>
          <w:spacing w:val="9"/>
          <w:sz w:val="32"/>
          <w:szCs w:val="32"/>
          <w:highlight w:val="none"/>
        </w:rPr>
        <w:t>联系人 ：</w:t>
      </w:r>
    </w:p>
    <w:p>
      <w:pPr>
        <w:keepNext w:val="0"/>
        <w:keepLines w:val="0"/>
        <w:pageBreakBefore w:val="0"/>
        <w:widowControl w:val="0"/>
        <w:kinsoku/>
        <w:wordWrap/>
        <w:overflowPunct/>
        <w:topLinePunct w:val="0"/>
        <w:autoSpaceDE/>
        <w:autoSpaceDN/>
        <w:bidi w:val="0"/>
        <w:adjustRightInd/>
        <w:snapToGrid/>
        <w:spacing w:line="560" w:lineRule="exact"/>
        <w:ind w:left="0" w:firstLine="560"/>
        <w:textAlignment w:val="auto"/>
        <w:rPr>
          <w:rFonts w:hint="eastAsia" w:ascii="仿宋_GB2312" w:hAnsi="仿宋_GB2312" w:eastAsia="仿宋_GB2312" w:cs="仿宋_GB2312"/>
          <w:spacing w:val="9"/>
          <w:sz w:val="32"/>
          <w:szCs w:val="32"/>
          <w:highlight w:val="none"/>
        </w:rPr>
      </w:pPr>
      <w:r>
        <w:rPr>
          <w:rFonts w:hint="eastAsia" w:ascii="仿宋_GB2312" w:hAnsi="仿宋_GB2312" w:eastAsia="仿宋_GB2312" w:cs="仿宋_GB2312"/>
          <w:spacing w:val="9"/>
          <w:sz w:val="32"/>
          <w:szCs w:val="32"/>
          <w:highlight w:val="none"/>
        </w:rPr>
        <w:t>联系电话 ：</w:t>
      </w:r>
    </w:p>
    <w:p>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仿宋" w:hAnsi="仿宋" w:eastAsia="仿宋" w:cs="仿宋"/>
          <w:spacing w:val="-18"/>
          <w:sz w:val="27"/>
          <w:szCs w:val="27"/>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仿宋" w:hAnsi="仿宋" w:eastAsia="仿宋" w:cs="仿宋"/>
          <w:spacing w:val="-18"/>
          <w:sz w:val="27"/>
          <w:szCs w:val="27"/>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firstLine="5964" w:firstLineChars="2100"/>
        <w:textAlignment w:val="auto"/>
        <w:rPr>
          <w:rFonts w:ascii="仿宋" w:hAnsi="仿宋" w:eastAsia="仿宋" w:cs="仿宋"/>
          <w:sz w:val="32"/>
          <w:szCs w:val="32"/>
          <w:highlight w:val="none"/>
        </w:rPr>
      </w:pPr>
      <w:r>
        <w:rPr>
          <w:rFonts w:ascii="仿宋" w:hAnsi="仿宋" w:eastAsia="仿宋" w:cs="仿宋"/>
          <w:spacing w:val="-18"/>
          <w:sz w:val="32"/>
          <w:szCs w:val="32"/>
          <w:highlight w:val="none"/>
        </w:rPr>
        <w:t>年</w:t>
      </w:r>
      <w:r>
        <w:rPr>
          <w:rFonts w:ascii="仿宋" w:hAnsi="仿宋" w:eastAsia="仿宋" w:cs="仿宋"/>
          <w:spacing w:val="6"/>
          <w:sz w:val="32"/>
          <w:szCs w:val="32"/>
          <w:highlight w:val="none"/>
        </w:rPr>
        <w:t xml:space="preserve">   </w:t>
      </w:r>
      <w:r>
        <w:rPr>
          <w:rFonts w:ascii="仿宋" w:hAnsi="仿宋" w:eastAsia="仿宋" w:cs="仿宋"/>
          <w:spacing w:val="-18"/>
          <w:sz w:val="32"/>
          <w:szCs w:val="32"/>
          <w:highlight w:val="none"/>
        </w:rPr>
        <w:t>月</w:t>
      </w:r>
      <w:r>
        <w:rPr>
          <w:rFonts w:ascii="仿宋" w:hAnsi="仿宋" w:eastAsia="仿宋" w:cs="仿宋"/>
          <w:spacing w:val="28"/>
          <w:sz w:val="32"/>
          <w:szCs w:val="32"/>
          <w:highlight w:val="none"/>
        </w:rPr>
        <w:t xml:space="preserve">   </w:t>
      </w:r>
      <w:r>
        <w:rPr>
          <w:rFonts w:ascii="仿宋" w:hAnsi="仿宋" w:eastAsia="仿宋" w:cs="仿宋"/>
          <w:spacing w:val="-18"/>
          <w:sz w:val="32"/>
          <w:szCs w:val="32"/>
          <w:highlight w:val="none"/>
        </w:rPr>
        <w:t>日</w:t>
      </w:r>
    </w:p>
    <w:p>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Arial"/>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hint="eastAsia" w:ascii="仿宋_GB2312" w:hAnsi="仿宋_GB2312" w:eastAsia="仿宋_GB2312" w:cs="仿宋_GB2312"/>
          <w:sz w:val="32"/>
          <w:szCs w:val="32"/>
          <w:highlight w:val="none"/>
        </w:rPr>
        <w:sectPr>
          <w:footerReference r:id="rId4" w:type="default"/>
          <w:pgSz w:w="11900" w:h="16830"/>
          <w:pgMar w:top="1430" w:right="1453" w:bottom="1417" w:left="1579" w:header="0" w:footer="1039" w:gutter="0"/>
          <w:pgBorders>
            <w:top w:val="none" w:sz="0" w:space="0"/>
            <w:left w:val="none" w:sz="0" w:space="0"/>
            <w:bottom w:val="none" w:sz="0" w:space="0"/>
            <w:right w:val="none" w:sz="0" w:space="0"/>
          </w:pgBorders>
          <w:pgNumType w:fmt="decimal"/>
          <w:cols w:space="720" w:num="1"/>
        </w:sectPr>
      </w:pPr>
      <w:r>
        <w:rPr>
          <w:rFonts w:hint="eastAsia" w:ascii="仿宋_GB2312" w:hAnsi="仿宋_GB2312" w:eastAsia="仿宋_GB2312" w:cs="仿宋_GB2312"/>
          <w:spacing w:val="7"/>
          <w:sz w:val="32"/>
          <w:szCs w:val="32"/>
          <w:highlight w:val="none"/>
        </w:rPr>
        <w:t>注：本通知书一式二联，第一联存入奖励档案，第二联交举报人。</w:t>
      </w:r>
    </w:p>
    <w:p>
      <w:pPr>
        <w:keepNext w:val="0"/>
        <w:keepLines w:val="0"/>
        <w:pageBreakBefore w:val="0"/>
        <w:wordWrap/>
        <w:overflowPunct/>
        <w:topLinePunct w:val="0"/>
        <w:bidi w:val="0"/>
        <w:spacing w:before="108" w:line="560" w:lineRule="exact"/>
        <w:rPr>
          <w:b w:val="0"/>
          <w:bCs w:val="0"/>
          <w:spacing w:val="2"/>
          <w:sz w:val="32"/>
          <w:szCs w:val="32"/>
          <w:highlight w:val="none"/>
        </w:rPr>
      </w:pPr>
      <w:r>
        <w:rPr>
          <w:rFonts w:ascii="黑体" w:hAnsi="黑体" w:eastAsia="黑体" w:cs="黑体"/>
          <w:b w:val="0"/>
          <w:bCs w:val="0"/>
          <w:spacing w:val="10"/>
          <w:sz w:val="32"/>
          <w:szCs w:val="32"/>
          <w:highlight w:val="none"/>
        </w:rPr>
        <w:t>附件3</w:t>
      </w:r>
    </w:p>
    <w:p>
      <w:pPr>
        <w:keepNext w:val="0"/>
        <w:keepLines w:val="0"/>
        <w:pageBreakBefore w:val="0"/>
        <w:wordWrap/>
        <w:overflowPunct/>
        <w:topLinePunct w:val="0"/>
        <w:bidi w:val="0"/>
        <w:spacing w:before="108" w:line="560" w:lineRule="exact"/>
        <w:ind w:firstLine="800" w:firstLineChars="200"/>
        <w:rPr>
          <w:rFonts w:hint="eastAsia" w:ascii="方正小标宋简体" w:hAnsi="方正小标宋简体" w:eastAsia="方正小标宋简体" w:cs="方正小标宋简体"/>
          <w:b w:val="0"/>
          <w:bCs w:val="0"/>
          <w:spacing w:val="2"/>
          <w:sz w:val="40"/>
          <w:szCs w:val="40"/>
          <w:highlight w:val="none"/>
        </w:rPr>
      </w:pPr>
      <w:r>
        <w:rPr>
          <w:rFonts w:hint="eastAsia" w:ascii="方正小标宋简体" w:hAnsi="方正小标宋简体" w:eastAsia="方正小标宋简体" w:cs="方正小标宋简体"/>
          <w:b w:val="0"/>
          <w:bCs w:val="0"/>
          <w:spacing w:val="2"/>
          <w:sz w:val="40"/>
          <w:szCs w:val="40"/>
          <w:highlight w:val="none"/>
        </w:rPr>
        <w:t>举报违法违规使用医疗保障基金奖金确认书</w:t>
      </w:r>
    </w:p>
    <w:p>
      <w:pPr>
        <w:keepNext w:val="0"/>
        <w:keepLines w:val="0"/>
        <w:pageBreakBefore w:val="0"/>
        <w:wordWrap/>
        <w:overflowPunct/>
        <w:topLinePunct w:val="0"/>
        <w:bidi w:val="0"/>
        <w:spacing w:before="108" w:line="560" w:lineRule="exact"/>
        <w:ind w:firstLine="6688" w:firstLineChars="2200"/>
        <w:rPr>
          <w:sz w:val="32"/>
          <w:szCs w:val="32"/>
          <w:highlight w:val="none"/>
        </w:rPr>
      </w:pPr>
      <w:r>
        <w:rPr>
          <w:b/>
          <w:bCs/>
          <w:spacing w:val="-6"/>
          <w:sz w:val="32"/>
          <w:szCs w:val="32"/>
          <w:highlight w:val="none"/>
        </w:rPr>
        <w:t>编号：</w:t>
      </w:r>
    </w:p>
    <w:tbl>
      <w:tblPr>
        <w:tblStyle w:val="11"/>
        <w:tblW w:w="8310" w:type="dxa"/>
        <w:tblInd w:w="25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83"/>
        <w:gridCol w:w="2245"/>
        <w:gridCol w:w="1295"/>
        <w:gridCol w:w="318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1583" w:type="dxa"/>
            <w:vAlign w:val="top"/>
          </w:tcPr>
          <w:p>
            <w:pPr>
              <w:pStyle w:val="12"/>
              <w:keepNext w:val="0"/>
              <w:keepLines w:val="0"/>
              <w:pageBreakBefore w:val="0"/>
              <w:widowControl w:val="0"/>
              <w:kinsoku/>
              <w:wordWrap/>
              <w:overflowPunct/>
              <w:topLinePunct w:val="0"/>
              <w:autoSpaceDE/>
              <w:autoSpaceDN/>
              <w:bidi w:val="0"/>
              <w:adjustRightInd/>
              <w:snapToGrid/>
              <w:spacing w:line="560" w:lineRule="exact"/>
              <w:ind w:firstLine="314" w:firstLineChars="100"/>
              <w:jc w:val="center"/>
              <w:textAlignment w:val="auto"/>
              <w:rPr>
                <w:rFonts w:hint="eastAsia" w:ascii="黑体" w:hAnsi="黑体" w:eastAsia="黑体" w:cs="黑体"/>
                <w:b w:val="0"/>
                <w:bCs w:val="0"/>
                <w:sz w:val="32"/>
                <w:szCs w:val="32"/>
                <w:highlight w:val="none"/>
              </w:rPr>
            </w:pPr>
            <w:r>
              <w:rPr>
                <w:rFonts w:hint="eastAsia" w:ascii="黑体" w:hAnsi="黑体" w:eastAsia="黑体" w:cs="黑体"/>
                <w:b w:val="0"/>
                <w:bCs w:val="0"/>
                <w:spacing w:val="-1"/>
                <w:sz w:val="32"/>
                <w:szCs w:val="32"/>
                <w:highlight w:val="none"/>
              </w:rPr>
              <w:t>案件编号</w:t>
            </w:r>
          </w:p>
        </w:tc>
        <w:tc>
          <w:tcPr>
            <w:tcW w:w="6727" w:type="dxa"/>
            <w:gridSpan w:val="3"/>
            <w:vAlign w:val="top"/>
          </w:tcPr>
          <w:p>
            <w:pPr>
              <w:keepNext w:val="0"/>
              <w:keepLines w:val="0"/>
              <w:pageBreakBefore w:val="0"/>
              <w:wordWrap/>
              <w:overflowPunct/>
              <w:topLinePunct w:val="0"/>
              <w:bidi w:val="0"/>
              <w:spacing w:line="560" w:lineRule="exact"/>
              <w:jc w:val="center"/>
              <w:rPr>
                <w:rFonts w:ascii="Arial"/>
                <w:sz w:val="32"/>
                <w:szCs w:val="3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tcPr>
            <w:tcW w:w="1583" w:type="dxa"/>
            <w:vAlign w:val="top"/>
          </w:tcPr>
          <w:p>
            <w:pPr>
              <w:pStyle w:val="12"/>
              <w:keepNext w:val="0"/>
              <w:keepLines w:val="0"/>
              <w:pageBreakBefore w:val="0"/>
              <w:widowControl w:val="0"/>
              <w:kinsoku/>
              <w:wordWrap/>
              <w:overflowPunct/>
              <w:topLinePunct w:val="0"/>
              <w:autoSpaceDE/>
              <w:autoSpaceDN/>
              <w:bidi w:val="0"/>
              <w:adjustRightInd/>
              <w:snapToGrid/>
              <w:spacing w:line="560" w:lineRule="exact"/>
              <w:ind w:firstLine="304" w:firstLineChars="100"/>
              <w:jc w:val="center"/>
              <w:textAlignment w:val="auto"/>
              <w:rPr>
                <w:rFonts w:hint="eastAsia" w:ascii="黑体" w:hAnsi="黑体" w:eastAsia="黑体" w:cs="黑体"/>
                <w:b w:val="0"/>
                <w:bCs w:val="0"/>
                <w:sz w:val="32"/>
                <w:szCs w:val="32"/>
                <w:highlight w:val="none"/>
              </w:rPr>
            </w:pPr>
            <w:r>
              <w:rPr>
                <w:rFonts w:hint="eastAsia" w:ascii="黑体" w:hAnsi="黑体" w:eastAsia="黑体" w:cs="黑体"/>
                <w:b w:val="0"/>
                <w:bCs w:val="0"/>
                <w:spacing w:val="-6"/>
                <w:sz w:val="32"/>
                <w:szCs w:val="32"/>
                <w:highlight w:val="none"/>
              </w:rPr>
              <w:t>案件名称</w:t>
            </w:r>
          </w:p>
        </w:tc>
        <w:tc>
          <w:tcPr>
            <w:tcW w:w="6727" w:type="dxa"/>
            <w:gridSpan w:val="3"/>
            <w:vAlign w:val="top"/>
          </w:tcPr>
          <w:p>
            <w:pPr>
              <w:keepNext w:val="0"/>
              <w:keepLines w:val="0"/>
              <w:pageBreakBefore w:val="0"/>
              <w:wordWrap/>
              <w:overflowPunct/>
              <w:topLinePunct w:val="0"/>
              <w:bidi w:val="0"/>
              <w:spacing w:line="560" w:lineRule="exact"/>
              <w:jc w:val="center"/>
              <w:rPr>
                <w:rFonts w:ascii="Arial"/>
                <w:sz w:val="32"/>
                <w:szCs w:val="3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1583" w:type="dxa"/>
            <w:vAlign w:val="top"/>
          </w:tcPr>
          <w:p>
            <w:pPr>
              <w:pStyle w:val="12"/>
              <w:keepNext w:val="0"/>
              <w:keepLines w:val="0"/>
              <w:pageBreakBefore w:val="0"/>
              <w:widowControl w:val="0"/>
              <w:kinsoku/>
              <w:wordWrap/>
              <w:overflowPunct/>
              <w:topLinePunct w:val="0"/>
              <w:autoSpaceDE/>
              <w:autoSpaceDN/>
              <w:bidi w:val="0"/>
              <w:adjustRightInd/>
              <w:snapToGrid/>
              <w:spacing w:line="560" w:lineRule="exact"/>
              <w:ind w:left="0" w:firstLine="304" w:firstLineChars="100"/>
              <w:jc w:val="center"/>
              <w:textAlignment w:val="auto"/>
              <w:rPr>
                <w:rFonts w:hint="eastAsia" w:ascii="黑体" w:hAnsi="黑体" w:eastAsia="黑体" w:cs="黑体"/>
                <w:b w:val="0"/>
                <w:bCs w:val="0"/>
                <w:sz w:val="32"/>
                <w:szCs w:val="32"/>
                <w:highlight w:val="none"/>
              </w:rPr>
            </w:pPr>
            <w:r>
              <w:rPr>
                <w:rFonts w:hint="eastAsia" w:ascii="黑体" w:hAnsi="黑体" w:eastAsia="黑体" w:cs="黑体"/>
                <w:b w:val="0"/>
                <w:bCs w:val="0"/>
                <w:spacing w:val="-6"/>
                <w:sz w:val="32"/>
                <w:szCs w:val="32"/>
                <w:highlight w:val="none"/>
              </w:rPr>
              <w:t>案值金额</w:t>
            </w:r>
          </w:p>
        </w:tc>
        <w:tc>
          <w:tcPr>
            <w:tcW w:w="2245" w:type="dxa"/>
            <w:vAlign w:val="top"/>
          </w:tcPr>
          <w:p>
            <w:pPr>
              <w:keepNext w:val="0"/>
              <w:keepLines w:val="0"/>
              <w:pageBreakBefore w:val="0"/>
              <w:wordWrap/>
              <w:overflowPunct/>
              <w:topLinePunct w:val="0"/>
              <w:bidi w:val="0"/>
              <w:spacing w:line="560" w:lineRule="exact"/>
              <w:jc w:val="center"/>
              <w:rPr>
                <w:rFonts w:ascii="Arial"/>
                <w:sz w:val="32"/>
                <w:szCs w:val="32"/>
                <w:highlight w:val="none"/>
              </w:rPr>
            </w:pPr>
          </w:p>
        </w:tc>
        <w:tc>
          <w:tcPr>
            <w:tcW w:w="1295" w:type="dxa"/>
            <w:vAlign w:val="top"/>
          </w:tcPr>
          <w:p>
            <w:pPr>
              <w:pStyle w:val="12"/>
              <w:keepNext w:val="0"/>
              <w:keepLines w:val="0"/>
              <w:pageBreakBefore w:val="0"/>
              <w:widowControl w:val="0"/>
              <w:kinsoku/>
              <w:wordWrap/>
              <w:overflowPunct/>
              <w:topLinePunct w:val="0"/>
              <w:autoSpaceDE/>
              <w:autoSpaceDN/>
              <w:bidi w:val="0"/>
              <w:adjustRightInd/>
              <w:snapToGrid/>
              <w:spacing w:line="560" w:lineRule="exact"/>
              <w:ind w:left="0"/>
              <w:jc w:val="center"/>
              <w:textAlignment w:val="auto"/>
              <w:rPr>
                <w:rFonts w:hint="eastAsia" w:ascii="黑体" w:hAnsi="黑体" w:eastAsia="黑体" w:cs="黑体"/>
                <w:b w:val="0"/>
                <w:bCs w:val="0"/>
                <w:sz w:val="32"/>
                <w:szCs w:val="32"/>
                <w:highlight w:val="none"/>
              </w:rPr>
            </w:pPr>
            <w:r>
              <w:rPr>
                <w:rFonts w:hint="eastAsia" w:ascii="黑体" w:hAnsi="黑体" w:eastAsia="黑体" w:cs="黑体"/>
                <w:b w:val="0"/>
                <w:bCs w:val="0"/>
                <w:spacing w:val="-6"/>
                <w:sz w:val="32"/>
                <w:szCs w:val="32"/>
                <w:highlight w:val="none"/>
              </w:rPr>
              <w:t>奖励金额</w:t>
            </w:r>
          </w:p>
        </w:tc>
        <w:tc>
          <w:tcPr>
            <w:tcW w:w="3187" w:type="dxa"/>
            <w:vAlign w:val="top"/>
          </w:tcPr>
          <w:p>
            <w:pPr>
              <w:keepNext w:val="0"/>
              <w:keepLines w:val="0"/>
              <w:pageBreakBefore w:val="0"/>
              <w:wordWrap/>
              <w:overflowPunct/>
              <w:topLinePunct w:val="0"/>
              <w:bidi w:val="0"/>
              <w:spacing w:line="560" w:lineRule="exact"/>
              <w:jc w:val="center"/>
              <w:rPr>
                <w:rFonts w:ascii="Arial"/>
                <w:sz w:val="32"/>
                <w:szCs w:val="3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2" w:hRule="atLeast"/>
        </w:trPr>
        <w:tc>
          <w:tcPr>
            <w:tcW w:w="1583" w:type="dxa"/>
            <w:vAlign w:val="top"/>
          </w:tcPr>
          <w:p>
            <w:pPr>
              <w:pStyle w:val="12"/>
              <w:keepNext w:val="0"/>
              <w:keepLines w:val="0"/>
              <w:pageBreakBefore w:val="0"/>
              <w:widowControl w:val="0"/>
              <w:kinsoku/>
              <w:wordWrap/>
              <w:overflowPunct/>
              <w:topLinePunct w:val="0"/>
              <w:autoSpaceDE/>
              <w:autoSpaceDN/>
              <w:bidi w:val="0"/>
              <w:adjustRightInd/>
              <w:snapToGrid/>
              <w:spacing w:line="560" w:lineRule="exact"/>
              <w:ind w:left="0" w:firstLine="304" w:firstLineChars="100"/>
              <w:jc w:val="center"/>
              <w:textAlignment w:val="auto"/>
              <w:rPr>
                <w:rFonts w:hint="eastAsia" w:ascii="黑体" w:hAnsi="黑体" w:eastAsia="黑体" w:cs="黑体"/>
                <w:b w:val="0"/>
                <w:bCs w:val="0"/>
                <w:sz w:val="32"/>
                <w:szCs w:val="32"/>
                <w:highlight w:val="none"/>
              </w:rPr>
            </w:pPr>
            <w:r>
              <w:rPr>
                <w:rFonts w:hint="eastAsia" w:ascii="黑体" w:hAnsi="黑体" w:eastAsia="黑体" w:cs="黑体"/>
                <w:b w:val="0"/>
                <w:bCs w:val="0"/>
                <w:spacing w:val="-6"/>
                <w:sz w:val="32"/>
                <w:szCs w:val="32"/>
                <w:highlight w:val="none"/>
              </w:rPr>
              <w:t>举报人</w:t>
            </w:r>
          </w:p>
        </w:tc>
        <w:tc>
          <w:tcPr>
            <w:tcW w:w="2245" w:type="dxa"/>
            <w:vAlign w:val="top"/>
          </w:tcPr>
          <w:p>
            <w:pPr>
              <w:keepNext w:val="0"/>
              <w:keepLines w:val="0"/>
              <w:pageBreakBefore w:val="0"/>
              <w:wordWrap/>
              <w:overflowPunct/>
              <w:topLinePunct w:val="0"/>
              <w:bidi w:val="0"/>
              <w:spacing w:line="560" w:lineRule="exact"/>
              <w:jc w:val="center"/>
              <w:rPr>
                <w:rFonts w:ascii="Arial"/>
                <w:sz w:val="32"/>
                <w:szCs w:val="32"/>
                <w:highlight w:val="none"/>
              </w:rPr>
            </w:pPr>
          </w:p>
        </w:tc>
        <w:tc>
          <w:tcPr>
            <w:tcW w:w="1295" w:type="dxa"/>
            <w:vAlign w:val="top"/>
          </w:tcPr>
          <w:p>
            <w:pPr>
              <w:pStyle w:val="12"/>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b w:val="0"/>
                <w:bCs w:val="0"/>
                <w:sz w:val="32"/>
                <w:szCs w:val="32"/>
                <w:highlight w:val="none"/>
              </w:rPr>
            </w:pPr>
            <w:r>
              <w:rPr>
                <w:rFonts w:hint="eastAsia" w:ascii="黑体" w:hAnsi="黑体" w:eastAsia="黑体" w:cs="黑体"/>
                <w:b w:val="0"/>
                <w:bCs w:val="0"/>
                <w:spacing w:val="-5"/>
                <w:sz w:val="32"/>
                <w:szCs w:val="32"/>
                <w:highlight w:val="none"/>
              </w:rPr>
              <w:t>证件号码</w:t>
            </w:r>
          </w:p>
        </w:tc>
        <w:tc>
          <w:tcPr>
            <w:tcW w:w="3187" w:type="dxa"/>
            <w:vAlign w:val="top"/>
          </w:tcPr>
          <w:p>
            <w:pPr>
              <w:keepNext w:val="0"/>
              <w:keepLines w:val="0"/>
              <w:pageBreakBefore w:val="0"/>
              <w:wordWrap/>
              <w:overflowPunct/>
              <w:topLinePunct w:val="0"/>
              <w:bidi w:val="0"/>
              <w:spacing w:line="560" w:lineRule="exact"/>
              <w:jc w:val="center"/>
              <w:rPr>
                <w:rFonts w:ascii="Arial"/>
                <w:sz w:val="32"/>
                <w:szCs w:val="3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7" w:hRule="atLeast"/>
        </w:trPr>
        <w:tc>
          <w:tcPr>
            <w:tcW w:w="1583" w:type="dxa"/>
            <w:vAlign w:val="top"/>
          </w:tcPr>
          <w:p>
            <w:pPr>
              <w:pStyle w:val="12"/>
              <w:keepNext w:val="0"/>
              <w:keepLines w:val="0"/>
              <w:pageBreakBefore w:val="0"/>
              <w:widowControl w:val="0"/>
              <w:kinsoku/>
              <w:wordWrap/>
              <w:overflowPunct/>
              <w:topLinePunct w:val="0"/>
              <w:autoSpaceDE/>
              <w:autoSpaceDN/>
              <w:bidi w:val="0"/>
              <w:adjustRightInd/>
              <w:snapToGrid/>
              <w:spacing w:line="560" w:lineRule="exact"/>
              <w:ind w:left="0" w:firstLine="304" w:firstLineChars="100"/>
              <w:jc w:val="center"/>
              <w:textAlignment w:val="auto"/>
              <w:rPr>
                <w:rFonts w:hint="eastAsia" w:ascii="黑体" w:hAnsi="黑体" w:eastAsia="黑体" w:cs="黑体"/>
                <w:b w:val="0"/>
                <w:bCs w:val="0"/>
                <w:sz w:val="32"/>
                <w:szCs w:val="32"/>
                <w:highlight w:val="none"/>
              </w:rPr>
            </w:pPr>
            <w:r>
              <w:rPr>
                <w:rFonts w:hint="eastAsia" w:ascii="黑体" w:hAnsi="黑体" w:eastAsia="黑体" w:cs="黑体"/>
                <w:b w:val="0"/>
                <w:bCs w:val="0"/>
                <w:spacing w:val="-6"/>
                <w:sz w:val="32"/>
                <w:szCs w:val="32"/>
                <w:highlight w:val="none"/>
              </w:rPr>
              <w:t>开户银行</w:t>
            </w:r>
          </w:p>
        </w:tc>
        <w:tc>
          <w:tcPr>
            <w:tcW w:w="2245" w:type="dxa"/>
            <w:vAlign w:val="top"/>
          </w:tcPr>
          <w:p>
            <w:pPr>
              <w:keepNext w:val="0"/>
              <w:keepLines w:val="0"/>
              <w:pageBreakBefore w:val="0"/>
              <w:wordWrap/>
              <w:overflowPunct/>
              <w:topLinePunct w:val="0"/>
              <w:bidi w:val="0"/>
              <w:spacing w:line="560" w:lineRule="exact"/>
              <w:jc w:val="center"/>
              <w:rPr>
                <w:rFonts w:ascii="Arial"/>
                <w:sz w:val="32"/>
                <w:szCs w:val="32"/>
                <w:highlight w:val="none"/>
              </w:rPr>
            </w:pPr>
          </w:p>
        </w:tc>
        <w:tc>
          <w:tcPr>
            <w:tcW w:w="1295" w:type="dxa"/>
            <w:vAlign w:val="top"/>
          </w:tcPr>
          <w:p>
            <w:pPr>
              <w:pStyle w:val="12"/>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b w:val="0"/>
                <w:bCs w:val="0"/>
                <w:sz w:val="32"/>
                <w:szCs w:val="32"/>
                <w:highlight w:val="none"/>
              </w:rPr>
            </w:pPr>
            <w:r>
              <w:rPr>
                <w:rFonts w:hint="eastAsia" w:ascii="黑体" w:hAnsi="黑体" w:eastAsia="黑体" w:cs="黑体"/>
                <w:b w:val="0"/>
                <w:bCs w:val="0"/>
                <w:spacing w:val="-1"/>
                <w:sz w:val="32"/>
                <w:szCs w:val="32"/>
                <w:highlight w:val="none"/>
              </w:rPr>
              <w:t>银行账号</w:t>
            </w:r>
          </w:p>
        </w:tc>
        <w:tc>
          <w:tcPr>
            <w:tcW w:w="3187" w:type="dxa"/>
            <w:vAlign w:val="top"/>
          </w:tcPr>
          <w:p>
            <w:pPr>
              <w:keepNext w:val="0"/>
              <w:keepLines w:val="0"/>
              <w:pageBreakBefore w:val="0"/>
              <w:wordWrap/>
              <w:overflowPunct/>
              <w:topLinePunct w:val="0"/>
              <w:bidi w:val="0"/>
              <w:spacing w:line="560" w:lineRule="exact"/>
              <w:jc w:val="center"/>
              <w:rPr>
                <w:rFonts w:ascii="Arial"/>
                <w:sz w:val="32"/>
                <w:szCs w:val="3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51" w:hRule="atLeast"/>
        </w:trPr>
        <w:tc>
          <w:tcPr>
            <w:tcW w:w="8310" w:type="dxa"/>
            <w:gridSpan w:val="4"/>
            <w:vAlign w:val="top"/>
          </w:tcPr>
          <w:p>
            <w:pPr>
              <w:pStyle w:val="12"/>
              <w:keepNext w:val="0"/>
              <w:keepLines w:val="0"/>
              <w:pageBreakBefore w:val="0"/>
              <w:widowControl/>
              <w:kinsoku w:val="0"/>
              <w:wordWrap/>
              <w:overflowPunct/>
              <w:topLinePunct w:val="0"/>
              <w:autoSpaceDE w:val="0"/>
              <w:autoSpaceDN w:val="0"/>
              <w:bidi w:val="0"/>
              <w:adjustRightInd w:val="0"/>
              <w:snapToGrid w:val="0"/>
              <w:spacing w:before="91" w:line="560" w:lineRule="exact"/>
              <w:ind w:left="99" w:right="215" w:firstLine="580"/>
              <w:jc w:val="left"/>
              <w:textAlignment w:val="baseline"/>
              <w:rPr>
                <w:b/>
                <w:bCs/>
                <w:snapToGrid w:val="0"/>
                <w:color w:val="000000"/>
                <w:spacing w:val="-6"/>
                <w:kern w:val="0"/>
                <w:sz w:val="32"/>
                <w:szCs w:val="32"/>
                <w:highlight w:val="none"/>
              </w:rPr>
            </w:pPr>
          </w:p>
          <w:p>
            <w:pPr>
              <w:pStyle w:val="12"/>
              <w:keepNext w:val="0"/>
              <w:keepLines w:val="0"/>
              <w:pageBreakBefore w:val="0"/>
              <w:widowControl/>
              <w:kinsoku w:val="0"/>
              <w:wordWrap/>
              <w:overflowPunct/>
              <w:topLinePunct w:val="0"/>
              <w:autoSpaceDE w:val="0"/>
              <w:autoSpaceDN w:val="0"/>
              <w:bidi w:val="0"/>
              <w:adjustRightInd w:val="0"/>
              <w:snapToGrid w:val="0"/>
              <w:spacing w:before="91" w:line="560" w:lineRule="exact"/>
              <w:ind w:left="99" w:right="215" w:firstLine="580"/>
              <w:jc w:val="left"/>
              <w:textAlignment w:val="baseline"/>
              <w:rPr>
                <w:rFonts w:hint="eastAsia" w:ascii="仿宋_GB2312" w:hAnsi="仿宋_GB2312" w:eastAsia="仿宋_GB2312" w:cs="仿宋_GB2312"/>
                <w:b w:val="0"/>
                <w:bCs w:val="0"/>
                <w:snapToGrid w:val="0"/>
                <w:color w:val="000000"/>
                <w:spacing w:val="-6"/>
                <w:kern w:val="0"/>
                <w:sz w:val="32"/>
                <w:szCs w:val="32"/>
                <w:highlight w:val="none"/>
              </w:rPr>
            </w:pPr>
            <w:r>
              <w:rPr>
                <w:rFonts w:hint="eastAsia" w:ascii="仿宋_GB2312" w:hAnsi="仿宋_GB2312" w:eastAsia="仿宋_GB2312" w:cs="仿宋_GB2312"/>
                <w:b w:val="0"/>
                <w:bCs w:val="0"/>
                <w:snapToGrid w:val="0"/>
                <w:color w:val="000000"/>
                <w:spacing w:val="-6"/>
                <w:kern w:val="0"/>
                <w:sz w:val="32"/>
                <w:szCs w:val="32"/>
                <w:highlight w:val="none"/>
              </w:rPr>
              <w:t>本人对举报违法违规使用医疗保障基金奖金</w:t>
            </w:r>
            <w:r>
              <w:rPr>
                <w:rFonts w:hint="eastAsia" w:ascii="仿宋_GB2312" w:hAnsi="仿宋_GB2312" w:eastAsia="仿宋_GB2312" w:cs="仿宋_GB2312"/>
                <w:b w:val="0"/>
                <w:bCs w:val="0"/>
                <w:snapToGrid w:val="0"/>
                <w:color w:val="000000"/>
                <w:spacing w:val="-6"/>
                <w:kern w:val="0"/>
                <w:sz w:val="32"/>
                <w:szCs w:val="32"/>
                <w:highlight w:val="none"/>
                <w:u w:val="single"/>
              </w:rPr>
              <w:t xml:space="preserve">         </w:t>
            </w:r>
            <w:r>
              <w:rPr>
                <w:rFonts w:hint="eastAsia" w:ascii="仿宋_GB2312" w:hAnsi="仿宋_GB2312" w:eastAsia="仿宋_GB2312" w:cs="仿宋_GB2312"/>
                <w:b w:val="0"/>
                <w:bCs w:val="0"/>
                <w:snapToGrid w:val="0"/>
                <w:color w:val="000000"/>
                <w:spacing w:val="-6"/>
                <w:kern w:val="0"/>
                <w:sz w:val="32"/>
                <w:szCs w:val="32"/>
                <w:highlight w:val="none"/>
              </w:rPr>
              <w:t>元 ( 大写</w:t>
            </w:r>
            <w:r>
              <w:rPr>
                <w:rFonts w:hint="eastAsia" w:ascii="仿宋_GB2312" w:hAnsi="仿宋_GB2312" w:eastAsia="仿宋_GB2312" w:cs="仿宋_GB2312"/>
                <w:b w:val="0"/>
                <w:bCs w:val="0"/>
                <w:snapToGrid w:val="0"/>
                <w:color w:val="000000"/>
                <w:spacing w:val="-6"/>
                <w:kern w:val="0"/>
                <w:sz w:val="32"/>
                <w:szCs w:val="32"/>
                <w:highlight w:val="none"/>
                <w:u w:val="single"/>
              </w:rPr>
              <w:t xml:space="preserve">          </w:t>
            </w:r>
            <w:r>
              <w:rPr>
                <w:rFonts w:hint="eastAsia" w:ascii="仿宋_GB2312" w:hAnsi="仿宋_GB2312" w:eastAsia="仿宋_GB2312" w:cs="仿宋_GB2312"/>
                <w:b w:val="0"/>
                <w:bCs w:val="0"/>
                <w:snapToGrid w:val="0"/>
                <w:color w:val="000000"/>
                <w:spacing w:val="-6"/>
                <w:kern w:val="0"/>
                <w:sz w:val="32"/>
                <w:szCs w:val="32"/>
                <w:highlight w:val="none"/>
              </w:rPr>
              <w:t>元)予以确认，并同意医疗保障行政部门向本人提供的银行账号以转账汇款方式发放奖励资金。</w:t>
            </w:r>
          </w:p>
          <w:p>
            <w:pPr>
              <w:pStyle w:val="12"/>
              <w:keepNext w:val="0"/>
              <w:keepLines w:val="0"/>
              <w:pageBreakBefore w:val="0"/>
              <w:widowControl/>
              <w:kinsoku w:val="0"/>
              <w:wordWrap/>
              <w:overflowPunct/>
              <w:topLinePunct w:val="0"/>
              <w:autoSpaceDE w:val="0"/>
              <w:autoSpaceDN w:val="0"/>
              <w:bidi w:val="0"/>
              <w:adjustRightInd w:val="0"/>
              <w:snapToGrid w:val="0"/>
              <w:spacing w:before="91" w:line="560" w:lineRule="exact"/>
              <w:ind w:left="2089"/>
              <w:jc w:val="left"/>
              <w:textAlignment w:val="baseline"/>
              <w:rPr>
                <w:rFonts w:hint="eastAsia" w:ascii="仿宋_GB2312" w:hAnsi="仿宋_GB2312" w:eastAsia="仿宋_GB2312" w:cs="仿宋_GB2312"/>
                <w:b w:val="0"/>
                <w:bCs w:val="0"/>
                <w:sz w:val="32"/>
                <w:szCs w:val="32"/>
                <w:highlight w:val="none"/>
              </w:rPr>
            </w:pPr>
          </w:p>
          <w:p>
            <w:pPr>
              <w:pStyle w:val="12"/>
              <w:keepNext w:val="0"/>
              <w:keepLines w:val="0"/>
              <w:pageBreakBefore w:val="0"/>
              <w:widowControl/>
              <w:kinsoku w:val="0"/>
              <w:wordWrap/>
              <w:overflowPunct/>
              <w:topLinePunct w:val="0"/>
              <w:autoSpaceDE w:val="0"/>
              <w:autoSpaceDN w:val="0"/>
              <w:bidi w:val="0"/>
              <w:adjustRightInd w:val="0"/>
              <w:snapToGrid w:val="0"/>
              <w:spacing w:before="91" w:line="560" w:lineRule="exact"/>
              <w:ind w:left="2089"/>
              <w:jc w:val="left"/>
              <w:textAlignment w:val="baseline"/>
              <w:rPr>
                <w:rFonts w:hint="eastAsia" w:ascii="仿宋_GB2312" w:hAnsi="仿宋_GB2312" w:eastAsia="仿宋_GB2312" w:cs="仿宋_GB2312"/>
                <w:b w:val="0"/>
                <w:bCs w:val="0"/>
                <w:snapToGrid w:val="0"/>
                <w:color w:val="000000"/>
                <w:spacing w:val="-1"/>
                <w:kern w:val="0"/>
                <w:sz w:val="32"/>
                <w:szCs w:val="32"/>
                <w:highlight w:val="none"/>
                <w:lang w:eastAsia="en-US"/>
              </w:rPr>
            </w:pPr>
          </w:p>
          <w:p>
            <w:pPr>
              <w:pStyle w:val="12"/>
              <w:keepNext w:val="0"/>
              <w:keepLines w:val="0"/>
              <w:pageBreakBefore w:val="0"/>
              <w:widowControl/>
              <w:kinsoku w:val="0"/>
              <w:wordWrap/>
              <w:overflowPunct/>
              <w:topLinePunct w:val="0"/>
              <w:autoSpaceDE w:val="0"/>
              <w:autoSpaceDN w:val="0"/>
              <w:bidi w:val="0"/>
              <w:adjustRightInd w:val="0"/>
              <w:snapToGrid w:val="0"/>
              <w:spacing w:before="91" w:line="560" w:lineRule="exact"/>
              <w:ind w:left="2089"/>
              <w:jc w:val="left"/>
              <w:textAlignment w:val="baseline"/>
              <w:rPr>
                <w:rFonts w:hint="eastAsia" w:ascii="仿宋_GB2312" w:hAnsi="仿宋_GB2312" w:eastAsia="仿宋_GB2312" w:cs="仿宋_GB2312"/>
                <w:b w:val="0"/>
                <w:bCs w:val="0"/>
                <w:snapToGrid w:val="0"/>
                <w:color w:val="000000"/>
                <w:spacing w:val="-1"/>
                <w:kern w:val="0"/>
                <w:sz w:val="32"/>
                <w:szCs w:val="32"/>
                <w:highlight w:val="none"/>
                <w:lang w:eastAsia="en-US"/>
              </w:rPr>
            </w:pPr>
          </w:p>
          <w:p>
            <w:pPr>
              <w:pStyle w:val="12"/>
              <w:keepNext w:val="0"/>
              <w:keepLines w:val="0"/>
              <w:pageBreakBefore w:val="0"/>
              <w:widowControl/>
              <w:kinsoku w:val="0"/>
              <w:wordWrap/>
              <w:overflowPunct/>
              <w:topLinePunct w:val="0"/>
              <w:autoSpaceDE w:val="0"/>
              <w:autoSpaceDN w:val="0"/>
              <w:bidi w:val="0"/>
              <w:adjustRightInd w:val="0"/>
              <w:snapToGrid w:val="0"/>
              <w:spacing w:before="91" w:line="560" w:lineRule="exact"/>
              <w:ind w:firstLine="1256" w:firstLineChars="400"/>
              <w:jc w:val="left"/>
              <w:textAlignment w:val="baseline"/>
              <w:rPr>
                <w:rFonts w:hint="eastAsia" w:ascii="仿宋_GB2312" w:hAnsi="仿宋_GB2312" w:eastAsia="仿宋_GB2312" w:cs="仿宋_GB2312"/>
                <w:b w:val="0"/>
                <w:bCs w:val="0"/>
                <w:snapToGrid w:val="0"/>
                <w:color w:val="000000"/>
                <w:spacing w:val="-1"/>
                <w:kern w:val="0"/>
                <w:sz w:val="32"/>
                <w:szCs w:val="32"/>
                <w:highlight w:val="none"/>
                <w:lang w:eastAsia="en-US"/>
              </w:rPr>
            </w:pPr>
            <w:r>
              <w:rPr>
                <w:rFonts w:hint="eastAsia" w:ascii="仿宋_GB2312" w:hAnsi="仿宋_GB2312" w:eastAsia="仿宋_GB2312" w:cs="仿宋_GB2312"/>
                <w:b w:val="0"/>
                <w:bCs w:val="0"/>
                <w:snapToGrid w:val="0"/>
                <w:color w:val="000000"/>
                <w:spacing w:val="-1"/>
                <w:kern w:val="0"/>
                <w:sz w:val="32"/>
                <w:szCs w:val="32"/>
                <w:highlight w:val="none"/>
                <w:lang w:eastAsia="en-US"/>
              </w:rPr>
              <w:t>举报人/受托人/代表人(签名、指印):</w:t>
            </w:r>
          </w:p>
          <w:p>
            <w:pPr>
              <w:pStyle w:val="12"/>
              <w:keepNext w:val="0"/>
              <w:keepLines w:val="0"/>
              <w:pageBreakBefore w:val="0"/>
              <w:widowControl/>
              <w:kinsoku w:val="0"/>
              <w:wordWrap/>
              <w:overflowPunct/>
              <w:topLinePunct w:val="0"/>
              <w:autoSpaceDE w:val="0"/>
              <w:autoSpaceDN w:val="0"/>
              <w:bidi w:val="0"/>
              <w:adjustRightInd w:val="0"/>
              <w:snapToGrid w:val="0"/>
              <w:spacing w:before="91" w:line="560" w:lineRule="exact"/>
              <w:ind w:firstLine="1256" w:firstLineChars="400"/>
              <w:jc w:val="left"/>
              <w:textAlignment w:val="baseline"/>
              <w:rPr>
                <w:rFonts w:hint="eastAsia" w:ascii="仿宋_GB2312" w:hAnsi="仿宋_GB2312" w:eastAsia="仿宋_GB2312" w:cs="仿宋_GB2312"/>
                <w:b w:val="0"/>
                <w:bCs w:val="0"/>
                <w:snapToGrid w:val="0"/>
                <w:color w:val="000000"/>
                <w:spacing w:val="-1"/>
                <w:kern w:val="0"/>
                <w:sz w:val="32"/>
                <w:szCs w:val="32"/>
                <w:highlight w:val="none"/>
                <w:lang w:eastAsia="en-US"/>
              </w:rPr>
            </w:pPr>
            <w:r>
              <w:rPr>
                <w:rFonts w:hint="eastAsia" w:ascii="仿宋_GB2312" w:hAnsi="仿宋_GB2312" w:eastAsia="仿宋_GB2312" w:cs="仿宋_GB2312"/>
                <w:b w:val="0"/>
                <w:bCs w:val="0"/>
                <w:snapToGrid w:val="0"/>
                <w:color w:val="000000"/>
                <w:spacing w:val="-1"/>
                <w:kern w:val="0"/>
                <w:sz w:val="32"/>
                <w:szCs w:val="32"/>
                <w:highlight w:val="none"/>
                <w:lang w:eastAsia="en-US"/>
              </w:rPr>
              <w:t>身份证或者其他有效证件号码：</w:t>
            </w:r>
          </w:p>
          <w:p>
            <w:pPr>
              <w:keepNext w:val="0"/>
              <w:keepLines w:val="0"/>
              <w:pageBreakBefore w:val="0"/>
              <w:widowControl/>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b w:val="0"/>
                <w:bCs w:val="0"/>
                <w:snapToGrid w:val="0"/>
                <w:color w:val="000000"/>
                <w:kern w:val="0"/>
                <w:sz w:val="32"/>
                <w:szCs w:val="32"/>
                <w:highlight w:val="none"/>
                <w:lang w:eastAsia="en-US"/>
              </w:rPr>
            </w:pPr>
          </w:p>
          <w:p>
            <w:pPr>
              <w:pStyle w:val="12"/>
              <w:keepNext w:val="0"/>
              <w:keepLines w:val="0"/>
              <w:pageBreakBefore w:val="0"/>
              <w:widowControl/>
              <w:kinsoku w:val="0"/>
              <w:wordWrap/>
              <w:overflowPunct/>
              <w:topLinePunct w:val="0"/>
              <w:autoSpaceDE w:val="0"/>
              <w:autoSpaceDN w:val="0"/>
              <w:bidi w:val="0"/>
              <w:adjustRightInd w:val="0"/>
              <w:snapToGrid w:val="0"/>
              <w:spacing w:before="91" w:line="560" w:lineRule="exact"/>
              <w:ind w:firstLine="6280" w:firstLineChars="2000"/>
              <w:jc w:val="left"/>
              <w:textAlignment w:val="baseline"/>
              <w:rPr>
                <w:rFonts w:hint="eastAsia" w:ascii="仿宋_GB2312" w:hAnsi="仿宋_GB2312" w:eastAsia="仿宋_GB2312" w:cs="仿宋_GB2312"/>
                <w:b w:val="0"/>
                <w:bCs w:val="0"/>
                <w:snapToGrid w:val="0"/>
                <w:color w:val="000000"/>
                <w:spacing w:val="-1"/>
                <w:kern w:val="0"/>
                <w:sz w:val="32"/>
                <w:szCs w:val="32"/>
                <w:highlight w:val="none"/>
              </w:rPr>
            </w:pPr>
            <w:r>
              <w:rPr>
                <w:rFonts w:hint="eastAsia" w:ascii="仿宋_GB2312" w:hAnsi="仿宋_GB2312" w:eastAsia="仿宋_GB2312" w:cs="仿宋_GB2312"/>
                <w:b w:val="0"/>
                <w:bCs w:val="0"/>
                <w:snapToGrid w:val="0"/>
                <w:color w:val="000000"/>
                <w:spacing w:val="-1"/>
                <w:kern w:val="0"/>
                <w:sz w:val="32"/>
                <w:szCs w:val="32"/>
                <w:highlight w:val="none"/>
              </w:rPr>
              <w:t>年  月  日</w:t>
            </w:r>
          </w:p>
          <w:p>
            <w:pPr>
              <w:pStyle w:val="12"/>
              <w:keepNext w:val="0"/>
              <w:keepLines w:val="0"/>
              <w:pageBreakBefore w:val="0"/>
              <w:widowControl/>
              <w:kinsoku w:val="0"/>
              <w:wordWrap/>
              <w:overflowPunct/>
              <w:topLinePunct w:val="0"/>
              <w:autoSpaceDE w:val="0"/>
              <w:autoSpaceDN w:val="0"/>
              <w:bidi w:val="0"/>
              <w:adjustRightInd w:val="0"/>
              <w:snapToGrid w:val="0"/>
              <w:spacing w:before="91" w:line="560" w:lineRule="exact"/>
              <w:ind w:firstLine="6280" w:firstLineChars="2000"/>
              <w:jc w:val="left"/>
              <w:textAlignment w:val="baseline"/>
              <w:rPr>
                <w:rFonts w:hint="eastAsia" w:ascii="仿宋_GB2312" w:hAnsi="仿宋_GB2312" w:eastAsia="仿宋_GB2312" w:cs="仿宋_GB2312"/>
                <w:b w:val="0"/>
                <w:bCs w:val="0"/>
                <w:snapToGrid w:val="0"/>
                <w:color w:val="000000"/>
                <w:spacing w:val="-1"/>
                <w:kern w:val="0"/>
                <w:sz w:val="32"/>
                <w:szCs w:val="32"/>
                <w:highlight w:val="none"/>
              </w:rPr>
            </w:pPr>
          </w:p>
        </w:tc>
      </w:tr>
    </w:tbl>
    <w:p>
      <w:pPr>
        <w:keepNext w:val="0"/>
        <w:keepLines w:val="0"/>
        <w:pageBreakBefore w:val="0"/>
        <w:wordWrap/>
        <w:overflowPunct/>
        <w:topLinePunct w:val="0"/>
        <w:bidi w:val="0"/>
        <w:spacing w:line="560" w:lineRule="exact"/>
        <w:rPr>
          <w:rFonts w:hint="eastAsia" w:ascii="黑体" w:hAnsi="黑体" w:eastAsia="黑体"/>
          <w:highlight w:val="none"/>
        </w:rPr>
        <w:sectPr>
          <w:footerReference r:id="rId5" w:type="default"/>
          <w:pgSz w:w="11906" w:h="16838"/>
          <w:pgMar w:top="2098" w:right="1531" w:bottom="1814" w:left="1531" w:header="851" w:footer="1587" w:gutter="0"/>
          <w:pgBorders>
            <w:top w:val="none" w:sz="0" w:space="0"/>
            <w:left w:val="none" w:sz="0" w:space="0"/>
            <w:bottom w:val="none" w:sz="0" w:space="0"/>
            <w:right w:val="none" w:sz="0" w:space="0"/>
          </w:pgBorders>
          <w:pgNumType w:fmt="decimal"/>
          <w:cols w:space="0" w:num="1"/>
          <w:titlePg/>
          <w:docGrid w:type="linesAndChars" w:linePitch="589" w:charSpace="-849"/>
        </w:sectPr>
      </w:pPr>
    </w:p>
    <w:p>
      <w:pPr>
        <w:keepNext w:val="0"/>
        <w:keepLines w:val="0"/>
        <w:pageBreakBefore w:val="0"/>
        <w:wordWrap/>
        <w:overflowPunct/>
        <w:topLinePunct w:val="0"/>
        <w:bidi w:val="0"/>
        <w:spacing w:line="560" w:lineRule="exact"/>
        <w:rPr>
          <w:rFonts w:ascii="Calibri" w:hAnsi="Calibri" w:eastAsia="宋体" w:cs="Calibri"/>
          <w:kern w:val="2"/>
          <w:sz w:val="32"/>
          <w:szCs w:val="32"/>
          <w:highlight w:val="none"/>
          <w:lang w:val="en-US" w:eastAsia="zh-CN" w:bidi="ar-SA"/>
        </w:rPr>
      </w:pPr>
      <w:r>
        <w:rPr>
          <w:rFonts w:hint="eastAsia" w:ascii="黑体" w:hAnsi="黑体" w:eastAsia="黑体"/>
          <w:highlight w:val="none"/>
        </w:rPr>
        <w:t>附件4</w:t>
      </w:r>
      <w:r>
        <w:rPr>
          <w:rFonts w:ascii="黑体" w:hAnsi="黑体" w:eastAsia="黑体"/>
          <w:highlight w:val="none"/>
        </w:rPr>
        <w:tab/>
      </w:r>
    </w:p>
    <w:tbl>
      <w:tblPr>
        <w:tblStyle w:val="10"/>
        <w:tblpPr w:leftFromText="180" w:rightFromText="180" w:vertAnchor="text" w:horzAnchor="page" w:tblpX="2226" w:tblpY="400"/>
        <w:tblW w:w="126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5"/>
        <w:gridCol w:w="2938"/>
        <w:gridCol w:w="3280"/>
        <w:gridCol w:w="1626"/>
        <w:gridCol w:w="32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12688" w:type="dxa"/>
            <w:gridSpan w:val="5"/>
            <w:tcBorders>
              <w:top w:val="nil"/>
              <w:left w:val="nil"/>
              <w:right w:val="nil"/>
            </w:tcBorders>
            <w:vAlign w:val="center"/>
          </w:tcPr>
          <w:p>
            <w:pPr>
              <w:keepNext w:val="0"/>
              <w:keepLines w:val="0"/>
              <w:pageBreakBefore w:val="0"/>
              <w:wordWrap/>
              <w:overflowPunct/>
              <w:topLinePunct w:val="0"/>
              <w:bidi w:val="0"/>
              <w:spacing w:line="560" w:lineRule="exact"/>
              <w:jc w:val="center"/>
              <w:rPr>
                <w:rFonts w:hint="eastAsia" w:ascii="黑体" w:hAnsi="黑体" w:eastAsia="黑体" w:cs="黑体"/>
                <w:sz w:val="28"/>
                <w:szCs w:val="28"/>
                <w:highlight w:val="none"/>
              </w:rPr>
            </w:pPr>
            <w:r>
              <w:rPr>
                <w:rFonts w:hint="eastAsia" w:ascii="方正小标宋简体" w:hAnsi="方正小标宋简体" w:eastAsia="方正小标宋简体" w:cs="方正小标宋简体"/>
                <w:sz w:val="44"/>
                <w:szCs w:val="44"/>
                <w:highlight w:val="none"/>
                <w:lang w:val="en-US" w:eastAsia="zh-CN"/>
              </w:rPr>
              <w:t>举报奖励标准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154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查实金额</w:t>
            </w:r>
          </w:p>
        </w:tc>
        <w:tc>
          <w:tcPr>
            <w:tcW w:w="293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highlight w:val="none"/>
                <w:lang w:val="en-US" w:eastAsia="zh-CN"/>
              </w:rPr>
            </w:pPr>
            <w:r>
              <w:rPr>
                <w:rFonts w:hint="eastAsia" w:ascii="黑体" w:hAnsi="黑体" w:eastAsia="黑体" w:cs="黑体"/>
                <w:sz w:val="28"/>
                <w:szCs w:val="28"/>
                <w:highlight w:val="none"/>
              </w:rPr>
              <w:t>举报对象</w:t>
            </w:r>
            <w:r>
              <w:rPr>
                <w:rFonts w:hint="eastAsia" w:ascii="黑体" w:hAnsi="黑体" w:eastAsia="黑体" w:cs="黑体"/>
                <w:sz w:val="28"/>
                <w:szCs w:val="28"/>
                <w:highlight w:val="none"/>
                <w:lang w:val="en-US" w:eastAsia="zh-CN"/>
              </w:rPr>
              <w:t>及行为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奖励标准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w:t>
            </w:r>
            <w:r>
              <w:rPr>
                <w:rFonts w:hint="eastAsia" w:ascii="黑体" w:hAnsi="黑体" w:eastAsia="黑体" w:cs="黑体"/>
                <w:sz w:val="21"/>
                <w:highlight w:val="none"/>
              </w:rPr>
              <w:t>最高额度不超过</w:t>
            </w:r>
            <w:r>
              <w:rPr>
                <w:rFonts w:hint="eastAsia" w:ascii="黑体" w:hAnsi="黑体" w:eastAsia="黑体" w:cs="黑体"/>
                <w:sz w:val="21"/>
                <w:highlight w:val="none"/>
                <w:lang w:val="en-US" w:eastAsia="zh-CN"/>
              </w:rPr>
              <w:t>20</w:t>
            </w:r>
            <w:r>
              <w:rPr>
                <w:rFonts w:hint="eastAsia" w:ascii="黑体" w:hAnsi="黑体" w:eastAsia="黑体" w:cs="黑体"/>
                <w:sz w:val="21"/>
                <w:highlight w:val="none"/>
              </w:rPr>
              <w:t>万元</w:t>
            </w:r>
            <w:r>
              <w:rPr>
                <w:rFonts w:hint="eastAsia" w:ascii="黑体" w:hAnsi="黑体" w:eastAsia="黑体" w:cs="黑体"/>
                <w:sz w:val="28"/>
                <w:szCs w:val="28"/>
                <w:highlight w:val="none"/>
              </w:rPr>
              <w:t>）</w:t>
            </w:r>
          </w:p>
        </w:tc>
        <w:tc>
          <w:tcPr>
            <w:tcW w:w="162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举报人</w:t>
            </w:r>
          </w:p>
        </w:tc>
        <w:tc>
          <w:tcPr>
            <w:tcW w:w="329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奖励标准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w:t>
            </w:r>
            <w:r>
              <w:rPr>
                <w:rFonts w:hint="eastAsia" w:ascii="黑体" w:hAnsi="黑体" w:eastAsia="黑体" w:cs="黑体"/>
                <w:sz w:val="21"/>
                <w:highlight w:val="none"/>
              </w:rPr>
              <w:t>最高额度不超过</w:t>
            </w:r>
            <w:r>
              <w:rPr>
                <w:rFonts w:hint="eastAsia" w:ascii="黑体" w:hAnsi="黑体" w:eastAsia="黑体" w:cs="黑体"/>
                <w:sz w:val="21"/>
                <w:highlight w:val="none"/>
                <w:lang w:val="en-US" w:eastAsia="zh-CN"/>
              </w:rPr>
              <w:t>20</w:t>
            </w:r>
            <w:r>
              <w:rPr>
                <w:rFonts w:hint="eastAsia" w:ascii="黑体" w:hAnsi="黑体" w:eastAsia="黑体" w:cs="黑体"/>
                <w:sz w:val="21"/>
                <w:highlight w:val="none"/>
              </w:rPr>
              <w:t>万元</w:t>
            </w:r>
            <w:r>
              <w:rPr>
                <w:rFonts w:hint="eastAsia" w:ascii="黑体" w:hAnsi="黑体" w:eastAsia="黑体" w:cs="黑体"/>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50万元以下</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（含50万元）</w:t>
            </w:r>
          </w:p>
        </w:tc>
        <w:tc>
          <w:tcPr>
            <w:tcW w:w="2938" w:type="dxa"/>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定点医药机构以欺诈、伪造证明材料或者其他手段骗取医疗保障基金支出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金额的3%奖励，不足200元的按200元奖励。</w:t>
            </w:r>
          </w:p>
        </w:tc>
        <w:tc>
          <w:tcPr>
            <w:tcW w:w="1626"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被举报的定点医药机构及其工作人员或者           被举报的定点医药机构原工作人员，并提供可靠线索的。</w:t>
            </w:r>
          </w:p>
        </w:tc>
        <w:tc>
          <w:tcPr>
            <w:tcW w:w="3299"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金额的6%奖励，不足200元的按200元奖励。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2938" w:type="dxa"/>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参保人员等个人以欺诈、伪造证明材料或者其他手段骗取医疗保障基金待遇</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金额的5%奖励，不足200元的按200元奖励。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b/>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2938" w:type="dxa"/>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lang w:eastAsia="zh-CN"/>
              </w:rPr>
            </w:pPr>
            <w:r>
              <w:rPr>
                <w:rFonts w:hint="eastAsia" w:ascii="仿宋_GB2312" w:hAnsi="仿宋_GB2312" w:eastAsia="仿宋_GB2312" w:cs="仿宋_GB2312"/>
                <w:sz w:val="22"/>
                <w:szCs w:val="36"/>
                <w:highlight w:val="none"/>
                <w:lang w:eastAsia="zh-CN"/>
              </w:rPr>
              <w:t>医疗保障经办机构</w:t>
            </w:r>
            <w:r>
              <w:rPr>
                <w:rFonts w:hint="eastAsia" w:ascii="仿宋_GB2312" w:hAnsi="仿宋_GB2312" w:eastAsia="仿宋_GB2312" w:cs="仿宋_GB2312"/>
                <w:sz w:val="22"/>
                <w:szCs w:val="36"/>
                <w:highlight w:val="none"/>
              </w:rPr>
              <w:t>以欺诈、伪造证明材料或者其他手段骗取医疗保障基金</w:t>
            </w:r>
            <w:r>
              <w:rPr>
                <w:rFonts w:hint="eastAsia" w:ascii="仿宋_GB2312" w:hAnsi="仿宋_GB2312" w:eastAsia="仿宋_GB2312" w:cs="仿宋_GB2312"/>
                <w:sz w:val="22"/>
                <w:szCs w:val="36"/>
                <w:highlight w:val="none"/>
                <w:lang w:eastAsia="zh-CN"/>
              </w:rPr>
              <w:t>支出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金额的5%奖励，不足200元的按200元奖励。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b/>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2938" w:type="dxa"/>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定点医药机构分解住院等造成医疗保障基金损失的违法行为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金额的2%奖励，不足200元的按200元奖励。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b/>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2938" w:type="dxa"/>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参保人员等个人将本人的医疗保障凭证交由他人冒名使用等造成医疗保障基金损失</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金额的2%奖励，不足200元的按200元奖励。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b/>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查实金额</w:t>
            </w:r>
          </w:p>
        </w:tc>
        <w:tc>
          <w:tcPr>
            <w:tcW w:w="2938"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举报对象</w:t>
            </w:r>
            <w:r>
              <w:rPr>
                <w:rFonts w:hint="eastAsia" w:ascii="黑体" w:hAnsi="黑体" w:eastAsia="黑体" w:cs="黑体"/>
                <w:sz w:val="28"/>
                <w:szCs w:val="28"/>
                <w:highlight w:val="none"/>
                <w:lang w:val="en-US" w:eastAsia="zh-CN"/>
              </w:rPr>
              <w:t>及行为</w:t>
            </w:r>
          </w:p>
        </w:tc>
        <w:tc>
          <w:tcPr>
            <w:tcW w:w="328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奖励标准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w:t>
            </w:r>
            <w:r>
              <w:rPr>
                <w:rFonts w:hint="eastAsia" w:ascii="黑体" w:hAnsi="黑体" w:eastAsia="黑体" w:cs="黑体"/>
                <w:sz w:val="21"/>
                <w:highlight w:val="none"/>
              </w:rPr>
              <w:t>最高额度不超过</w:t>
            </w:r>
            <w:r>
              <w:rPr>
                <w:rFonts w:hint="eastAsia" w:ascii="黑体" w:hAnsi="黑体" w:eastAsia="黑体" w:cs="黑体"/>
                <w:sz w:val="21"/>
                <w:highlight w:val="none"/>
                <w:lang w:val="en-US" w:eastAsia="zh-CN"/>
              </w:rPr>
              <w:t>20</w:t>
            </w:r>
            <w:r>
              <w:rPr>
                <w:rFonts w:hint="eastAsia" w:ascii="黑体" w:hAnsi="黑体" w:eastAsia="黑体" w:cs="黑体"/>
                <w:sz w:val="21"/>
                <w:highlight w:val="none"/>
              </w:rPr>
              <w:t>万元</w:t>
            </w:r>
            <w:r>
              <w:rPr>
                <w:rFonts w:hint="eastAsia" w:ascii="黑体" w:hAnsi="黑体" w:eastAsia="黑体" w:cs="黑体"/>
                <w:sz w:val="28"/>
                <w:szCs w:val="28"/>
                <w:highlight w:val="none"/>
              </w:rPr>
              <w:t>）</w:t>
            </w:r>
          </w:p>
        </w:tc>
        <w:tc>
          <w:tcPr>
            <w:tcW w:w="1626"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举报人</w:t>
            </w:r>
          </w:p>
        </w:tc>
        <w:tc>
          <w:tcPr>
            <w:tcW w:w="3299"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奖励标准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w:t>
            </w:r>
            <w:r>
              <w:rPr>
                <w:rFonts w:hint="eastAsia" w:ascii="黑体" w:hAnsi="黑体" w:eastAsia="黑体" w:cs="黑体"/>
                <w:sz w:val="21"/>
                <w:highlight w:val="none"/>
              </w:rPr>
              <w:t>最高额度不超过</w:t>
            </w:r>
            <w:r>
              <w:rPr>
                <w:rFonts w:hint="eastAsia" w:ascii="黑体" w:hAnsi="黑体" w:eastAsia="黑体" w:cs="黑体"/>
                <w:sz w:val="21"/>
                <w:highlight w:val="none"/>
                <w:lang w:val="en-US" w:eastAsia="zh-CN"/>
              </w:rPr>
              <w:t>20</w:t>
            </w:r>
            <w:r>
              <w:rPr>
                <w:rFonts w:hint="eastAsia" w:ascii="黑体" w:hAnsi="黑体" w:eastAsia="黑体" w:cs="黑体"/>
                <w:sz w:val="21"/>
                <w:highlight w:val="none"/>
              </w:rPr>
              <w:t>万元</w:t>
            </w:r>
            <w:r>
              <w:rPr>
                <w:rFonts w:hint="eastAsia" w:ascii="黑体" w:hAnsi="黑体" w:eastAsia="黑体" w:cs="黑体"/>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5" w:hRule="atLeast"/>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50－100万元</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w:t>
            </w:r>
            <w:r>
              <w:rPr>
                <w:rFonts w:hint="eastAsia" w:ascii="仿宋_GB2312" w:hAnsi="仿宋_GB2312" w:eastAsia="仿宋_GB2312" w:cs="仿宋_GB2312"/>
                <w:spacing w:val="-14"/>
                <w:sz w:val="22"/>
                <w:szCs w:val="36"/>
                <w:highlight w:val="none"/>
              </w:rPr>
              <w:t>含100万元</w:t>
            </w:r>
            <w:r>
              <w:rPr>
                <w:rFonts w:hint="eastAsia" w:ascii="仿宋_GB2312" w:hAnsi="仿宋_GB2312" w:eastAsia="仿宋_GB2312" w:cs="仿宋_GB2312"/>
                <w:sz w:val="22"/>
                <w:szCs w:val="36"/>
                <w:highlight w:val="none"/>
              </w:rPr>
              <w:t>）</w:t>
            </w:r>
          </w:p>
        </w:tc>
        <w:tc>
          <w:tcPr>
            <w:tcW w:w="2938"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定点医药机构以欺诈、伪造证明材料或者其他手段骗取医疗保障基金支出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金额的2%奖励，不足1.5万元的按1.5万元奖励。</w:t>
            </w:r>
          </w:p>
        </w:tc>
        <w:tc>
          <w:tcPr>
            <w:tcW w:w="1626"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被举报的定点医药机构及其工作人员或者           被举报的定点医药机构原工作人员，并提供可靠线索的。</w:t>
            </w:r>
          </w:p>
        </w:tc>
        <w:tc>
          <w:tcPr>
            <w:tcW w:w="3299"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金额的5%奖励，不足3万元的按3万元奖励。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2938"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参保人员等个人以欺诈、伪造证明材料或者其他手段骗取医疗保障基金待遇</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金额的4%奖励，不足2.5万元的按2.5万元奖励。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2938" w:type="dxa"/>
            <w:vAlign w:val="top"/>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kern w:val="2"/>
                <w:sz w:val="22"/>
                <w:szCs w:val="36"/>
                <w:highlight w:val="none"/>
                <w:lang w:val="en-US" w:eastAsia="zh-CN" w:bidi="ar-SA"/>
              </w:rPr>
            </w:pPr>
            <w:r>
              <w:rPr>
                <w:rFonts w:hint="eastAsia" w:ascii="仿宋_GB2312" w:hAnsi="仿宋_GB2312" w:eastAsia="仿宋_GB2312" w:cs="仿宋_GB2312"/>
                <w:sz w:val="22"/>
                <w:szCs w:val="36"/>
                <w:highlight w:val="none"/>
                <w:lang w:eastAsia="zh-CN"/>
              </w:rPr>
              <w:t>医疗保障经办机构</w:t>
            </w:r>
            <w:r>
              <w:rPr>
                <w:rFonts w:hint="eastAsia" w:ascii="仿宋_GB2312" w:hAnsi="仿宋_GB2312" w:eastAsia="仿宋_GB2312" w:cs="仿宋_GB2312"/>
                <w:sz w:val="22"/>
                <w:szCs w:val="36"/>
                <w:highlight w:val="none"/>
              </w:rPr>
              <w:t>以欺诈、伪造证明材料或者其他手段骗取医疗保障基金</w:t>
            </w:r>
            <w:r>
              <w:rPr>
                <w:rFonts w:hint="eastAsia" w:ascii="仿宋_GB2312" w:hAnsi="仿宋_GB2312" w:eastAsia="仿宋_GB2312" w:cs="仿宋_GB2312"/>
                <w:sz w:val="22"/>
                <w:szCs w:val="36"/>
                <w:highlight w:val="none"/>
                <w:lang w:eastAsia="zh-CN"/>
              </w:rPr>
              <w:t>支出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kern w:val="2"/>
                <w:sz w:val="22"/>
                <w:szCs w:val="36"/>
                <w:highlight w:val="none"/>
                <w:lang w:val="en-US" w:eastAsia="zh-CN" w:bidi="ar-SA"/>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w:t>
            </w:r>
            <w:r>
              <w:rPr>
                <w:rFonts w:hint="eastAsia" w:ascii="仿宋_GB2312" w:hAnsi="仿宋_GB2312" w:eastAsia="仿宋_GB2312" w:cs="仿宋_GB2312"/>
                <w:sz w:val="22"/>
                <w:szCs w:val="36"/>
                <w:highlight w:val="none"/>
                <w:lang w:val="en-US" w:eastAsia="zh-CN"/>
              </w:rPr>
              <w:t>4</w:t>
            </w:r>
            <w:r>
              <w:rPr>
                <w:rFonts w:hint="eastAsia" w:ascii="仿宋_GB2312" w:hAnsi="仿宋_GB2312" w:eastAsia="仿宋_GB2312" w:cs="仿宋_GB2312"/>
                <w:sz w:val="22"/>
                <w:szCs w:val="36"/>
                <w:highlight w:val="none"/>
              </w:rPr>
              <w:t>%奖励，不足</w:t>
            </w:r>
            <w:r>
              <w:rPr>
                <w:rFonts w:hint="eastAsia" w:ascii="仿宋_GB2312" w:hAnsi="仿宋_GB2312" w:eastAsia="仿宋_GB2312" w:cs="仿宋_GB2312"/>
                <w:sz w:val="22"/>
                <w:szCs w:val="36"/>
                <w:highlight w:val="none"/>
                <w:lang w:val="en-US" w:eastAsia="zh-CN"/>
              </w:rPr>
              <w:t>2.5万</w:t>
            </w:r>
            <w:r>
              <w:rPr>
                <w:rFonts w:hint="eastAsia" w:ascii="仿宋_GB2312" w:hAnsi="仿宋_GB2312" w:eastAsia="仿宋_GB2312" w:cs="仿宋_GB2312"/>
                <w:sz w:val="22"/>
                <w:szCs w:val="36"/>
                <w:highlight w:val="none"/>
              </w:rPr>
              <w:t>元的按</w:t>
            </w:r>
            <w:r>
              <w:rPr>
                <w:rFonts w:hint="eastAsia" w:ascii="仿宋_GB2312" w:hAnsi="仿宋_GB2312" w:eastAsia="仿宋_GB2312" w:cs="仿宋_GB2312"/>
                <w:sz w:val="22"/>
                <w:szCs w:val="36"/>
                <w:highlight w:val="none"/>
                <w:lang w:val="en-US" w:eastAsia="zh-CN"/>
              </w:rPr>
              <w:t>2.5万</w:t>
            </w:r>
            <w:r>
              <w:rPr>
                <w:rFonts w:hint="eastAsia" w:ascii="仿宋_GB2312" w:hAnsi="仿宋_GB2312" w:eastAsia="仿宋_GB2312" w:cs="仿宋_GB2312"/>
                <w:sz w:val="22"/>
                <w:szCs w:val="36"/>
                <w:highlight w:val="none"/>
              </w:rPr>
              <w:t>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5" w:hRule="atLeast"/>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2938"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定点医药机构分解住院等造成医疗保障基金损失的违法行为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金额的1.5%奖励，不足1万元的按1万元奖励。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0" w:hRule="atLeast"/>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2938"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参保人员等个人将本人的医疗保障凭证交由他人冒名使用等造成医疗保障基金损失</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金额的1.5%奖励，不足1万元的按1万元奖励。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查实金额</w:t>
            </w:r>
          </w:p>
        </w:tc>
        <w:tc>
          <w:tcPr>
            <w:tcW w:w="2938"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举报对象</w:t>
            </w:r>
            <w:r>
              <w:rPr>
                <w:rFonts w:hint="eastAsia" w:ascii="黑体" w:hAnsi="黑体" w:eastAsia="黑体" w:cs="黑体"/>
                <w:sz w:val="28"/>
                <w:szCs w:val="28"/>
                <w:highlight w:val="none"/>
                <w:lang w:val="en-US" w:eastAsia="zh-CN"/>
              </w:rPr>
              <w:t>及行为</w:t>
            </w:r>
          </w:p>
        </w:tc>
        <w:tc>
          <w:tcPr>
            <w:tcW w:w="328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奖励标准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w:t>
            </w:r>
            <w:r>
              <w:rPr>
                <w:rFonts w:hint="eastAsia" w:ascii="黑体" w:hAnsi="黑体" w:eastAsia="黑体" w:cs="黑体"/>
                <w:sz w:val="21"/>
                <w:highlight w:val="none"/>
              </w:rPr>
              <w:t>最高额度不超过</w:t>
            </w:r>
            <w:r>
              <w:rPr>
                <w:rFonts w:hint="eastAsia" w:ascii="黑体" w:hAnsi="黑体" w:eastAsia="黑体" w:cs="黑体"/>
                <w:sz w:val="21"/>
                <w:highlight w:val="none"/>
                <w:lang w:val="en-US" w:eastAsia="zh-CN"/>
              </w:rPr>
              <w:t>20</w:t>
            </w:r>
            <w:r>
              <w:rPr>
                <w:rFonts w:hint="eastAsia" w:ascii="黑体" w:hAnsi="黑体" w:eastAsia="黑体" w:cs="黑体"/>
                <w:sz w:val="21"/>
                <w:highlight w:val="none"/>
              </w:rPr>
              <w:t>万元</w:t>
            </w:r>
            <w:r>
              <w:rPr>
                <w:rFonts w:hint="eastAsia" w:ascii="黑体" w:hAnsi="黑体" w:eastAsia="黑体" w:cs="黑体"/>
                <w:sz w:val="28"/>
                <w:szCs w:val="28"/>
                <w:highlight w:val="none"/>
              </w:rPr>
              <w:t>）</w:t>
            </w:r>
          </w:p>
        </w:tc>
        <w:tc>
          <w:tcPr>
            <w:tcW w:w="1626"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举报人</w:t>
            </w:r>
          </w:p>
        </w:tc>
        <w:tc>
          <w:tcPr>
            <w:tcW w:w="3299"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黑体" w:hAnsi="黑体" w:eastAsia="黑体" w:cs="黑体"/>
                <w:sz w:val="28"/>
                <w:szCs w:val="28"/>
                <w:highlight w:val="none"/>
              </w:rPr>
            </w:pPr>
            <w:r>
              <w:rPr>
                <w:rFonts w:hint="eastAsia" w:ascii="黑体" w:hAnsi="黑体" w:eastAsia="黑体" w:cs="黑体"/>
                <w:sz w:val="28"/>
                <w:szCs w:val="28"/>
                <w:highlight w:val="none"/>
              </w:rPr>
              <w:t>奖励标准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kern w:val="2"/>
                <w:sz w:val="28"/>
                <w:szCs w:val="28"/>
                <w:highlight w:val="none"/>
                <w:lang w:val="en-US" w:eastAsia="zh-CN" w:bidi="ar-SA"/>
              </w:rPr>
            </w:pPr>
            <w:r>
              <w:rPr>
                <w:rFonts w:hint="eastAsia" w:ascii="黑体" w:hAnsi="黑体" w:eastAsia="黑体" w:cs="黑体"/>
                <w:sz w:val="28"/>
                <w:szCs w:val="28"/>
                <w:highlight w:val="none"/>
              </w:rPr>
              <w:t>（</w:t>
            </w:r>
            <w:r>
              <w:rPr>
                <w:rFonts w:hint="eastAsia" w:ascii="黑体" w:hAnsi="黑体" w:eastAsia="黑体" w:cs="黑体"/>
                <w:sz w:val="21"/>
                <w:highlight w:val="none"/>
              </w:rPr>
              <w:t>最高额度不超过</w:t>
            </w:r>
            <w:r>
              <w:rPr>
                <w:rFonts w:hint="eastAsia" w:ascii="黑体" w:hAnsi="黑体" w:eastAsia="黑体" w:cs="黑体"/>
                <w:sz w:val="21"/>
                <w:highlight w:val="none"/>
                <w:lang w:val="en-US" w:eastAsia="zh-CN"/>
              </w:rPr>
              <w:t>20</w:t>
            </w:r>
            <w:r>
              <w:rPr>
                <w:rFonts w:hint="eastAsia" w:ascii="黑体" w:hAnsi="黑体" w:eastAsia="黑体" w:cs="黑体"/>
                <w:sz w:val="21"/>
                <w:highlight w:val="none"/>
              </w:rPr>
              <w:t>万元</w:t>
            </w:r>
            <w:r>
              <w:rPr>
                <w:rFonts w:hint="eastAsia" w:ascii="黑体" w:hAnsi="黑体" w:eastAsia="黑体" w:cs="黑体"/>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2" w:hRule="atLeast"/>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100万元以上</w:t>
            </w:r>
          </w:p>
        </w:tc>
        <w:tc>
          <w:tcPr>
            <w:tcW w:w="2938"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定点医药机构以欺诈、伪造证明材料或者其他手段骗取医疗保障基金支出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金额的1%奖励，不足2万元的按2万元奖励。</w:t>
            </w:r>
          </w:p>
        </w:tc>
        <w:tc>
          <w:tcPr>
            <w:tcW w:w="1626"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被举报的定点医药机构及其工作人员或者           被举报的定点医药机构原工作人员，并提供可靠线索的。</w:t>
            </w:r>
          </w:p>
        </w:tc>
        <w:tc>
          <w:tcPr>
            <w:tcW w:w="3299"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金额的4%奖励，不足5万元的按5万元奖励。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1" w:hRule="atLeast"/>
        </w:trPr>
        <w:tc>
          <w:tcPr>
            <w:tcW w:w="1545" w:type="dxa"/>
            <w:vMerge w:val="continue"/>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p>
        </w:tc>
        <w:tc>
          <w:tcPr>
            <w:tcW w:w="2938"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参保人员等个人以欺诈、伪造证明材料或者其他手段骗取医疗保障基金待遇</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金额的3%奖励，不足4万元的按4万元奖励。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1545" w:type="dxa"/>
            <w:vMerge w:val="continue"/>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p>
        </w:tc>
        <w:tc>
          <w:tcPr>
            <w:tcW w:w="2938" w:type="dxa"/>
            <w:vAlign w:val="top"/>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kern w:val="2"/>
                <w:sz w:val="22"/>
                <w:szCs w:val="36"/>
                <w:highlight w:val="none"/>
                <w:lang w:val="en-US" w:eastAsia="zh-CN" w:bidi="ar-SA"/>
              </w:rPr>
            </w:pPr>
            <w:r>
              <w:rPr>
                <w:rFonts w:hint="eastAsia" w:ascii="仿宋_GB2312" w:hAnsi="仿宋_GB2312" w:eastAsia="仿宋_GB2312" w:cs="仿宋_GB2312"/>
                <w:sz w:val="22"/>
                <w:szCs w:val="36"/>
                <w:highlight w:val="none"/>
                <w:lang w:eastAsia="zh-CN"/>
              </w:rPr>
              <w:t>医疗保障经办机构</w:t>
            </w:r>
            <w:r>
              <w:rPr>
                <w:rFonts w:hint="eastAsia" w:ascii="仿宋_GB2312" w:hAnsi="仿宋_GB2312" w:eastAsia="仿宋_GB2312" w:cs="仿宋_GB2312"/>
                <w:sz w:val="22"/>
                <w:szCs w:val="36"/>
                <w:highlight w:val="none"/>
              </w:rPr>
              <w:t>以欺诈、伪造证明材料或者其他手段骗取医疗保障基金</w:t>
            </w:r>
            <w:r>
              <w:rPr>
                <w:rFonts w:hint="eastAsia" w:ascii="仿宋_GB2312" w:hAnsi="仿宋_GB2312" w:eastAsia="仿宋_GB2312" w:cs="仿宋_GB2312"/>
                <w:sz w:val="22"/>
                <w:szCs w:val="36"/>
                <w:highlight w:val="none"/>
                <w:lang w:eastAsia="zh-CN"/>
              </w:rPr>
              <w:t>支出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kern w:val="2"/>
                <w:sz w:val="22"/>
                <w:szCs w:val="36"/>
                <w:highlight w:val="none"/>
                <w:lang w:val="en-US" w:eastAsia="zh-CN" w:bidi="ar-SA"/>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w:t>
            </w:r>
            <w:r>
              <w:rPr>
                <w:rFonts w:hint="eastAsia" w:ascii="仿宋_GB2312" w:hAnsi="仿宋_GB2312" w:eastAsia="仿宋_GB2312" w:cs="仿宋_GB2312"/>
                <w:sz w:val="22"/>
                <w:szCs w:val="36"/>
                <w:highlight w:val="none"/>
                <w:lang w:val="en-US" w:eastAsia="zh-CN"/>
              </w:rPr>
              <w:t>3</w:t>
            </w:r>
            <w:r>
              <w:rPr>
                <w:rFonts w:hint="eastAsia" w:ascii="仿宋_GB2312" w:hAnsi="仿宋_GB2312" w:eastAsia="仿宋_GB2312" w:cs="仿宋_GB2312"/>
                <w:sz w:val="22"/>
                <w:szCs w:val="36"/>
                <w:highlight w:val="none"/>
              </w:rPr>
              <w:t>%奖励，不足</w:t>
            </w:r>
            <w:r>
              <w:rPr>
                <w:rFonts w:hint="eastAsia" w:ascii="仿宋_GB2312" w:hAnsi="仿宋_GB2312" w:eastAsia="仿宋_GB2312" w:cs="仿宋_GB2312"/>
                <w:sz w:val="22"/>
                <w:szCs w:val="36"/>
                <w:highlight w:val="none"/>
                <w:lang w:val="en-US" w:eastAsia="zh-CN"/>
              </w:rPr>
              <w:t>4万</w:t>
            </w:r>
            <w:r>
              <w:rPr>
                <w:rFonts w:hint="eastAsia" w:ascii="仿宋_GB2312" w:hAnsi="仿宋_GB2312" w:eastAsia="仿宋_GB2312" w:cs="仿宋_GB2312"/>
                <w:sz w:val="22"/>
                <w:szCs w:val="36"/>
                <w:highlight w:val="none"/>
              </w:rPr>
              <w:t>元的按</w:t>
            </w:r>
            <w:r>
              <w:rPr>
                <w:rFonts w:hint="eastAsia" w:ascii="仿宋_GB2312" w:hAnsi="仿宋_GB2312" w:eastAsia="仿宋_GB2312" w:cs="仿宋_GB2312"/>
                <w:sz w:val="22"/>
                <w:szCs w:val="36"/>
                <w:highlight w:val="none"/>
                <w:lang w:val="en-US" w:eastAsia="zh-CN"/>
              </w:rPr>
              <w:t>4万</w:t>
            </w:r>
            <w:r>
              <w:rPr>
                <w:rFonts w:hint="eastAsia" w:ascii="仿宋_GB2312" w:hAnsi="仿宋_GB2312" w:eastAsia="仿宋_GB2312" w:cs="仿宋_GB2312"/>
                <w:sz w:val="22"/>
                <w:szCs w:val="36"/>
                <w:highlight w:val="none"/>
              </w:rPr>
              <w:t>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5" w:hRule="atLeast"/>
        </w:trPr>
        <w:tc>
          <w:tcPr>
            <w:tcW w:w="1545" w:type="dxa"/>
            <w:vMerge w:val="continue"/>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p>
        </w:tc>
        <w:tc>
          <w:tcPr>
            <w:tcW w:w="2938"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定点医药机构分解住院等造成医疗保障基金损失的违法行为</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w:t>
            </w:r>
            <w:r>
              <w:rPr>
                <w:rFonts w:hint="eastAsia" w:ascii="仿宋_GB2312" w:hAnsi="仿宋_GB2312" w:eastAsia="仿宋_GB2312" w:cs="仿宋_GB2312"/>
                <w:sz w:val="22"/>
                <w:szCs w:val="36"/>
                <w:highlight w:val="none"/>
                <w:lang w:val="en-US" w:eastAsia="zh-CN"/>
              </w:rPr>
              <w:t>1</w:t>
            </w:r>
            <w:r>
              <w:rPr>
                <w:rFonts w:hint="eastAsia" w:ascii="仿宋_GB2312" w:hAnsi="仿宋_GB2312" w:eastAsia="仿宋_GB2312" w:cs="仿宋_GB2312"/>
                <w:sz w:val="22"/>
                <w:szCs w:val="36"/>
                <w:highlight w:val="none"/>
              </w:rPr>
              <w:t>%奖励，不足</w:t>
            </w:r>
            <w:r>
              <w:rPr>
                <w:rFonts w:hint="eastAsia" w:ascii="仿宋_GB2312" w:hAnsi="仿宋_GB2312" w:eastAsia="仿宋_GB2312" w:cs="仿宋_GB2312"/>
                <w:sz w:val="22"/>
                <w:szCs w:val="36"/>
                <w:highlight w:val="none"/>
                <w:lang w:val="en-US" w:eastAsia="zh-CN"/>
              </w:rPr>
              <w:t>1.5</w:t>
            </w:r>
            <w:r>
              <w:rPr>
                <w:rFonts w:hint="eastAsia" w:ascii="仿宋_GB2312" w:hAnsi="仿宋_GB2312" w:eastAsia="仿宋_GB2312" w:cs="仿宋_GB2312"/>
                <w:sz w:val="22"/>
                <w:szCs w:val="36"/>
                <w:highlight w:val="none"/>
              </w:rPr>
              <w:t>万元的按</w:t>
            </w:r>
            <w:r>
              <w:rPr>
                <w:rFonts w:hint="eastAsia" w:ascii="仿宋_GB2312" w:hAnsi="仿宋_GB2312" w:eastAsia="仿宋_GB2312" w:cs="仿宋_GB2312"/>
                <w:sz w:val="22"/>
                <w:szCs w:val="36"/>
                <w:highlight w:val="none"/>
                <w:lang w:val="en-US" w:eastAsia="zh-CN"/>
              </w:rPr>
              <w:t>1.5</w:t>
            </w:r>
            <w:r>
              <w:rPr>
                <w:rFonts w:hint="eastAsia" w:ascii="仿宋_GB2312" w:hAnsi="仿宋_GB2312" w:eastAsia="仿宋_GB2312" w:cs="仿宋_GB2312"/>
                <w:sz w:val="22"/>
                <w:szCs w:val="36"/>
                <w:highlight w:val="none"/>
              </w:rPr>
              <w:t>万元奖励。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7" w:hRule="atLeast"/>
        </w:trPr>
        <w:tc>
          <w:tcPr>
            <w:tcW w:w="1545" w:type="dxa"/>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p>
        </w:tc>
        <w:tc>
          <w:tcPr>
            <w:tcW w:w="2938"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参保人员等个人将本人的医疗保障凭证交由他人冒名使用等造成医疗保障基金损失</w:t>
            </w:r>
          </w:p>
        </w:tc>
        <w:tc>
          <w:tcPr>
            <w:tcW w:w="328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按查实</w:t>
            </w:r>
            <w:r>
              <w:rPr>
                <w:rFonts w:hint="eastAsia" w:ascii="仿宋_GB2312" w:hAnsi="仿宋_GB2312" w:eastAsia="仿宋_GB2312" w:cs="仿宋_GB2312"/>
                <w:sz w:val="22"/>
                <w:szCs w:val="36"/>
                <w:highlight w:val="none"/>
                <w:lang w:eastAsia="zh-CN"/>
              </w:rPr>
              <w:t>案值</w:t>
            </w:r>
            <w:r>
              <w:rPr>
                <w:rFonts w:hint="eastAsia" w:ascii="仿宋_GB2312" w:hAnsi="仿宋_GB2312" w:eastAsia="仿宋_GB2312" w:cs="仿宋_GB2312"/>
                <w:sz w:val="22"/>
                <w:szCs w:val="36"/>
                <w:highlight w:val="none"/>
              </w:rPr>
              <w:t>金额的</w:t>
            </w:r>
            <w:r>
              <w:rPr>
                <w:rFonts w:hint="eastAsia" w:ascii="仿宋_GB2312" w:hAnsi="仿宋_GB2312" w:eastAsia="仿宋_GB2312" w:cs="仿宋_GB2312"/>
                <w:sz w:val="22"/>
                <w:szCs w:val="36"/>
                <w:highlight w:val="none"/>
                <w:lang w:val="en-US" w:eastAsia="zh-CN"/>
              </w:rPr>
              <w:t>1</w:t>
            </w:r>
            <w:r>
              <w:rPr>
                <w:rFonts w:hint="eastAsia" w:ascii="仿宋_GB2312" w:hAnsi="仿宋_GB2312" w:eastAsia="仿宋_GB2312" w:cs="仿宋_GB2312"/>
                <w:sz w:val="22"/>
                <w:szCs w:val="36"/>
                <w:highlight w:val="none"/>
              </w:rPr>
              <w:t>%奖励，不足</w:t>
            </w:r>
            <w:r>
              <w:rPr>
                <w:rFonts w:hint="eastAsia" w:ascii="仿宋_GB2312" w:hAnsi="仿宋_GB2312" w:eastAsia="仿宋_GB2312" w:cs="仿宋_GB2312"/>
                <w:sz w:val="22"/>
                <w:szCs w:val="36"/>
                <w:highlight w:val="none"/>
                <w:lang w:val="en-US" w:eastAsia="zh-CN"/>
              </w:rPr>
              <w:t>1.5</w:t>
            </w:r>
            <w:r>
              <w:rPr>
                <w:rFonts w:hint="eastAsia" w:ascii="仿宋_GB2312" w:hAnsi="仿宋_GB2312" w:eastAsia="仿宋_GB2312" w:cs="仿宋_GB2312"/>
                <w:sz w:val="22"/>
                <w:szCs w:val="36"/>
                <w:highlight w:val="none"/>
              </w:rPr>
              <w:t>万元的按</w:t>
            </w:r>
            <w:r>
              <w:rPr>
                <w:rFonts w:hint="eastAsia" w:ascii="仿宋_GB2312" w:hAnsi="仿宋_GB2312" w:eastAsia="仿宋_GB2312" w:cs="仿宋_GB2312"/>
                <w:sz w:val="22"/>
                <w:szCs w:val="36"/>
                <w:highlight w:val="none"/>
                <w:lang w:val="en-US" w:eastAsia="zh-CN"/>
              </w:rPr>
              <w:t>1.5</w:t>
            </w:r>
            <w:r>
              <w:rPr>
                <w:rFonts w:hint="eastAsia" w:ascii="仿宋_GB2312" w:hAnsi="仿宋_GB2312" w:eastAsia="仿宋_GB2312" w:cs="仿宋_GB2312"/>
                <w:sz w:val="22"/>
                <w:szCs w:val="36"/>
                <w:highlight w:val="none"/>
              </w:rPr>
              <w:t>万元奖励。</w:t>
            </w:r>
          </w:p>
        </w:tc>
        <w:tc>
          <w:tcPr>
            <w:tcW w:w="162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仿宋_GB2312" w:eastAsia="仿宋_GB2312" w:cs="仿宋_GB2312"/>
                <w:sz w:val="22"/>
                <w:szCs w:val="36"/>
                <w:highlight w:val="none"/>
              </w:rPr>
            </w:pPr>
          </w:p>
        </w:tc>
        <w:tc>
          <w:tcPr>
            <w:tcW w:w="3299"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2"/>
                <w:szCs w:val="36"/>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12688" w:type="dxa"/>
            <w:gridSpan w:val="5"/>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仿宋_GB2312" w:eastAsia="仿宋_GB2312" w:cs="仿宋_GB2312"/>
                <w:sz w:val="22"/>
                <w:szCs w:val="36"/>
                <w:highlight w:val="none"/>
              </w:rPr>
            </w:pPr>
            <w:r>
              <w:rPr>
                <w:rFonts w:hint="eastAsia" w:ascii="仿宋_GB2312" w:hAnsi="仿宋_GB2312" w:eastAsia="仿宋_GB2312" w:cs="仿宋_GB2312"/>
                <w:sz w:val="22"/>
                <w:szCs w:val="36"/>
                <w:highlight w:val="none"/>
              </w:rPr>
              <w:t>备注：举报奖励额四舍五入到元。</w:t>
            </w:r>
          </w:p>
        </w:tc>
      </w:tr>
    </w:tbl>
    <w:p>
      <w:pPr>
        <w:keepNext w:val="0"/>
        <w:keepLines w:val="0"/>
        <w:pageBreakBefore w:val="0"/>
        <w:wordWrap/>
        <w:overflowPunct/>
        <w:topLinePunct w:val="0"/>
        <w:bidi w:val="0"/>
        <w:spacing w:line="560" w:lineRule="exact"/>
        <w:jc w:val="both"/>
        <w:rPr>
          <w:rFonts w:ascii="Calibri" w:hAnsi="Calibri" w:eastAsia="宋体" w:cs="Calibri"/>
          <w:kern w:val="2"/>
          <w:sz w:val="32"/>
          <w:szCs w:val="32"/>
          <w:highlight w:val="none"/>
          <w:lang w:val="en-US" w:eastAsia="zh-CN" w:bidi="ar-SA"/>
        </w:rPr>
        <w:sectPr>
          <w:pgSz w:w="16838" w:h="11906" w:orient="landscape"/>
          <w:pgMar w:top="1531" w:right="2098" w:bottom="1531" w:left="1814" w:header="851" w:footer="1587" w:gutter="0"/>
          <w:pgBorders>
            <w:top w:val="none" w:sz="0" w:space="0"/>
            <w:left w:val="none" w:sz="0" w:space="0"/>
            <w:bottom w:val="none" w:sz="0" w:space="0"/>
            <w:right w:val="none" w:sz="0" w:space="0"/>
          </w:pgBorders>
          <w:pgNumType w:fmt="decimal"/>
          <w:cols w:space="0" w:num="1"/>
          <w:titlePg/>
          <w:docGrid w:type="linesAndChars" w:linePitch="589" w:charSpace="-849"/>
        </w:sectPr>
      </w:pPr>
    </w:p>
    <w:p>
      <w:pPr>
        <w:keepNext w:val="0"/>
        <w:keepLines w:val="0"/>
        <w:pageBreakBefore w:val="0"/>
        <w:wordWrap/>
        <w:overflowPunct/>
        <w:topLinePunct w:val="0"/>
        <w:bidi w:val="0"/>
        <w:spacing w:line="560" w:lineRule="exact"/>
        <w:jc w:val="both"/>
        <w:rPr>
          <w:rFonts w:ascii="Calibri" w:hAnsi="Calibri" w:eastAsia="宋体" w:cs="Calibri"/>
          <w:kern w:val="2"/>
          <w:sz w:val="32"/>
          <w:szCs w:val="32"/>
          <w:highlight w:val="none"/>
          <w:lang w:val="en-US" w:eastAsia="zh-CN" w:bidi="ar-SA"/>
        </w:rPr>
      </w:pPr>
    </w:p>
    <w:sectPr>
      <w:type w:val="continuous"/>
      <w:pgSz w:w="16838" w:h="11906" w:orient="landscape"/>
      <w:pgMar w:top="1531" w:right="2098" w:bottom="1531" w:left="1814" w:header="851" w:footer="1587" w:gutter="0"/>
      <w:pgBorders>
        <w:top w:val="none" w:sz="0" w:space="0"/>
        <w:left w:val="none" w:sz="0" w:space="0"/>
        <w:bottom w:val="none" w:sz="0" w:space="0"/>
        <w:right w:val="none" w:sz="0" w:space="0"/>
      </w:pgBorders>
      <w:pgNumType w:fmt="decimal"/>
      <w:cols w:space="0" w:num="1"/>
      <w:titlePg/>
      <w:docGrid w:type="linesAndChars" w:linePitch="58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宋体"/>
    <w:panose1 w:val="02010609060101010101"/>
    <w:charset w:val="86"/>
    <w:family w:val="modern"/>
    <w:pitch w:val="default"/>
    <w:sig w:usb0="00000000" w:usb1="00000000" w:usb2="00000016" w:usb3="00000000" w:csb0="00040001" w:csb1="0000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78" w:lineRule="auto"/>
      <w:ind w:right="29"/>
      <w:jc w:val="right"/>
      <w:rPr>
        <w:sz w:val="40"/>
        <w:szCs w:val="40"/>
      </w:rPr>
    </w:pPr>
    <w:r>
      <w:rPr>
        <w:sz w:val="40"/>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wrap="none" lIns="0" tIns="0" rIns="0" bIns="0" upright="false">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BYAAABkcnMv&#10;UEsBAhQAFAAAAAgAh07iQM6pebnPAAAABQEAAA8AAAAAAAAAAQAgAAAAOAAAAGRycy9kb3ducmV2&#10;LnhtbFBLAQIUABQAAAAIAIdO4kBL25QFtgEAAFUDAAAOAAAAAAAAAAEAIAAAADQBAABkcnMvZTJv&#10;RG9jLnhtbFBLBQYAAAAABgAGAFkBAABcBQAAAAA=&#10;">
              <v:fill on="f" focussize="0,0"/>
              <v:stroke on="f"/>
              <v:imagedata o:title=""/>
              <o:lock v:ext="edit" aspectratio="f"/>
              <v:textbox inset="0mm,0mm,0mm,0mm" style="mso-fit-shape-to-text:t;">
                <w:txbxContent>
                  <w:p>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before="1" w:line="178" w:lineRule="auto"/>
      <w:rPr>
        <w:sz w:val="38"/>
        <w:szCs w:val="38"/>
      </w:rPr>
    </w:pPr>
    <w:r>
      <w:rPr>
        <w:sz w:val="3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3"/>
                          </w:pPr>
                          <w:r>
                            <w:t xml:space="preserve">— </w:t>
                          </w:r>
                          <w:r>
                            <w:fldChar w:fldCharType="begin"/>
                          </w:r>
                          <w:r>
                            <w:instrText xml:space="preserve"> PAGE  \* MERGEFORMAT </w:instrText>
                          </w:r>
                          <w:r>
                            <w:fldChar w:fldCharType="separate"/>
                          </w:r>
                          <w:r>
                            <w:t>12</w:t>
                          </w:r>
                          <w:r>
                            <w:fldChar w:fldCharType="end"/>
                          </w:r>
                          <w:r>
                            <w:t xml:space="preserve"> —</w:t>
                          </w:r>
                        </w:p>
                      </w:txbxContent>
                    </wps:txbx>
                    <wps:bodyPr wrap="none" lIns="0" tIns="0" rIns="0" bIns="0" upright="false">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FgAAAGRycy9Q&#10;SwECFAAUAAAACACHTuJAzql5uc8AAAAFAQAADwAAAAAAAAABACAAAAA4AAAAZHJzL2Rvd25yZXYu&#10;eG1sUEsBAhQAFAAAAAgAh07iQK+n0du1AQAAVQMAAA4AAAAAAAAAAQAgAAAANAEAAGRycy9lMm9E&#10;b2MueG1sUEsFBgAAAAAGAAYAWQEAAFsFAAAAAA==&#10;">
              <v:fill on="f" focussize="0,0"/>
              <v:stroke on="f"/>
              <v:imagedata o:title=""/>
              <o:lock v:ext="edit" aspectratio="f"/>
              <v:textbox inset="0mm,0mm,0mm,0mm" style="mso-fit-shape-to-text:t;">
                <w:txbxContent>
                  <w:p>
                    <w:pPr>
                      <w:pStyle w:val="3"/>
                    </w:pPr>
                    <w:r>
                      <w:t xml:space="preserve">— </w:t>
                    </w:r>
                    <w:r>
                      <w:fldChar w:fldCharType="begin"/>
                    </w:r>
                    <w:r>
                      <w:instrText xml:space="preserve"> PAGE  \* MERGEFORMAT </w:instrText>
                    </w:r>
                    <w:r>
                      <w:fldChar w:fldCharType="separate"/>
                    </w:r>
                    <w:r>
                      <w:t>12</w:t>
                    </w:r>
                    <w:r>
                      <w:fldChar w:fldCharType="end"/>
                    </w:r>
                    <w: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20" w:rightChars="100"/>
      <w:rPr>
        <w:rStyle w:val="8"/>
        <w:rFonts w:ascii="宋体" w:cs="Times New Roman"/>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3"/>
                          </w:pPr>
                          <w:r>
                            <w:t xml:space="preserve">— </w:t>
                          </w:r>
                          <w:r>
                            <w:fldChar w:fldCharType="begin"/>
                          </w:r>
                          <w:r>
                            <w:instrText xml:space="preserve"> PAGE  \* MERGEFORMAT </w:instrText>
                          </w:r>
                          <w:r>
                            <w:fldChar w:fldCharType="separate"/>
                          </w:r>
                          <w:r>
                            <w:t>14</w:t>
                          </w:r>
                          <w:r>
                            <w:fldChar w:fldCharType="end"/>
                          </w:r>
                          <w:r>
                            <w:t xml:space="preserve"> —</w:t>
                          </w:r>
                        </w:p>
                      </w:txbxContent>
                    </wps:txbx>
                    <wps:bodyPr wrap="none" lIns="0" tIns="0" rIns="0" bIns="0" upright="false">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WAAAAZHJz&#10;L1BLAQIUABQAAAAIAIdO4kDOqXm5zwAAAAUBAAAPAAAAAAAAAAEAIAAAADgAAABkcnMvZG93bnJl&#10;di54bWxQSwECFAAUAAAACACHTuJA83PtkbcBAABVAwAADgAAAAAAAAABACAAAAA0AQAAZHJzL2Uy&#10;b0RvYy54bWxQSwUGAAAAAAYABgBZAQAAXQUAAAAA&#10;">
              <v:fill on="f" focussize="0,0"/>
              <v:stroke on="f"/>
              <v:imagedata o:title=""/>
              <o:lock v:ext="edit" aspectratio="f"/>
              <v:textbox inset="0mm,0mm,0mm,0mm" style="mso-fit-shape-to-text:t;">
                <w:txbxContent>
                  <w:p>
                    <w:pPr>
                      <w:pStyle w:val="3"/>
                    </w:pPr>
                    <w:r>
                      <w:t xml:space="preserve">— </w:t>
                    </w:r>
                    <w:r>
                      <w:fldChar w:fldCharType="begin"/>
                    </w:r>
                    <w:r>
                      <w:instrText xml:space="preserve"> PAGE  \* MERGEFORMAT </w:instrText>
                    </w:r>
                    <w:r>
                      <w:fldChar w:fldCharType="separate"/>
                    </w:r>
                    <w:r>
                      <w:t>14</w:t>
                    </w:r>
                    <w:r>
                      <w:fldChar w:fldCharType="end"/>
                    </w:r>
                    <w:r>
                      <w:t xml:space="preserve"> —</w:t>
                    </w:r>
                  </w:p>
                </w:txbxContent>
              </v:textbox>
            </v:shape>
          </w:pict>
        </mc:Fallback>
      </mc:AlternateContent>
    </w:r>
  </w:p>
  <w:p>
    <w:pPr>
      <w:pStyle w:val="3"/>
      <w:ind w:right="360"/>
      <w:jc w:val="both"/>
      <w:rPr>
        <w:rFonts w:cs="Times New Roma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4506DF"/>
    <w:multiLevelType w:val="multilevel"/>
    <w:tmpl w:val="4D4506DF"/>
    <w:lvl w:ilvl="0" w:tentative="0">
      <w:start w:val="1"/>
      <w:numFmt w:val="japaneseCounting"/>
      <w:lvlText w:val="第%1章"/>
      <w:lvlJc w:val="left"/>
      <w:pPr>
        <w:ind w:left="1485" w:hanging="148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true"/>
  <w:bordersDoNotSurroundFooter w:val="true"/>
  <w:documentProtection w:enforcement="0"/>
  <w:defaultTabStop w:val="420"/>
  <w:drawingGridVerticalSpacing w:val="156"/>
  <w:noPunctuationKerning w:val="true"/>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046874"/>
    <w:rsid w:val="000D6C28"/>
    <w:rsid w:val="00282806"/>
    <w:rsid w:val="003415BF"/>
    <w:rsid w:val="004756EF"/>
    <w:rsid w:val="005214FF"/>
    <w:rsid w:val="00572414"/>
    <w:rsid w:val="005A3BE7"/>
    <w:rsid w:val="00664F6F"/>
    <w:rsid w:val="00707F16"/>
    <w:rsid w:val="00852705"/>
    <w:rsid w:val="009B0BB1"/>
    <w:rsid w:val="00A719D1"/>
    <w:rsid w:val="00B810FE"/>
    <w:rsid w:val="00CA447D"/>
    <w:rsid w:val="00EB081F"/>
    <w:rsid w:val="00F3587D"/>
    <w:rsid w:val="00F631F2"/>
    <w:rsid w:val="00FA287A"/>
    <w:rsid w:val="04C86B0C"/>
    <w:rsid w:val="05307A23"/>
    <w:rsid w:val="087F5A5E"/>
    <w:rsid w:val="0BD9015B"/>
    <w:rsid w:val="0E87398B"/>
    <w:rsid w:val="18046874"/>
    <w:rsid w:val="19FF69FF"/>
    <w:rsid w:val="1BCB5A66"/>
    <w:rsid w:val="1BDF19DA"/>
    <w:rsid w:val="255E595E"/>
    <w:rsid w:val="2DD35DE3"/>
    <w:rsid w:val="2FEA2D0F"/>
    <w:rsid w:val="34D17E04"/>
    <w:rsid w:val="389EB697"/>
    <w:rsid w:val="38AB78F5"/>
    <w:rsid w:val="3BFBEC9E"/>
    <w:rsid w:val="3D4F7974"/>
    <w:rsid w:val="503826BF"/>
    <w:rsid w:val="52C44E0E"/>
    <w:rsid w:val="54B02FF7"/>
    <w:rsid w:val="59E7C59F"/>
    <w:rsid w:val="5EFF0466"/>
    <w:rsid w:val="63FFF87B"/>
    <w:rsid w:val="691F72F5"/>
    <w:rsid w:val="69CA3A62"/>
    <w:rsid w:val="6C420F20"/>
    <w:rsid w:val="6C9663D1"/>
    <w:rsid w:val="6ED773B0"/>
    <w:rsid w:val="6F6D75DF"/>
    <w:rsid w:val="76B33626"/>
    <w:rsid w:val="7EB914D5"/>
    <w:rsid w:val="8FF76CC4"/>
    <w:rsid w:val="9766B4E5"/>
    <w:rsid w:val="BF7D646C"/>
    <w:rsid w:val="CCFE2E8B"/>
    <w:rsid w:val="CFCFD199"/>
    <w:rsid w:val="DBBD00BC"/>
    <w:rsid w:val="FBFBAC5B"/>
    <w:rsid w:val="FDBF1EFA"/>
    <w:rsid w:val="FDFF1CE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32"/>
      <w:szCs w:val="3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69"/>
      <w:szCs w:val="69"/>
      <w:lang w:val="en-US" w:eastAsia="en-US" w:bidi="ar-SA"/>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99"/>
    <w:pPr>
      <w:widowControl/>
      <w:jc w:val="left"/>
    </w:pPr>
    <w:rPr>
      <w:rFonts w:ascii="宋体" w:hAnsi="宋体" w:cs="宋体"/>
      <w:kern w:val="0"/>
      <w:sz w:val="24"/>
      <w:szCs w:val="24"/>
    </w:rPr>
  </w:style>
  <w:style w:type="character" w:styleId="8">
    <w:name w:val="page number"/>
    <w:basedOn w:val="7"/>
    <w:qFormat/>
    <w:uiPriority w:val="99"/>
  </w:style>
  <w:style w:type="paragraph" w:styleId="9">
    <w:name w:val="List Paragraph"/>
    <w:basedOn w:val="1"/>
    <w:qFormat/>
    <w:uiPriority w:val="99"/>
    <w:pPr>
      <w:ind w:firstLine="420" w:firstLineChars="200"/>
    </w:pPr>
  </w:style>
  <w:style w:type="table" w:customStyle="1" w:styleId="10">
    <w:name w:val="网格型1"/>
    <w:basedOn w:val="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rPr>
      <w:rFonts w:ascii="宋体" w:hAnsi="宋体" w:eastAsia="宋体" w:cs="宋体"/>
      <w:sz w:val="28"/>
      <w:szCs w:val="2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6376</Words>
  <Characters>6632</Characters>
  <Lines>48</Lines>
  <Paragraphs>13</Paragraphs>
  <TotalTime>2</TotalTime>
  <ScaleCrop>false</ScaleCrop>
  <LinksUpToDate>false</LinksUpToDate>
  <CharactersWithSpaces>6914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2021-05-26T14:11:00Z</dcterms:created>
  <dc:creator>Administrator</dc:creator>
  <cp:lastModifiedBy>user</cp:lastModifiedBy>
  <cp:lastPrinted>2025-04-23T15:33:02Z</cp:lastPrinted>
  <dcterms:modified xsi:type="dcterms:W3CDTF">2025-04-23T17:47:02Z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A8F2B1BF318B41C384E3AF22A7CEF079</vt:lpwstr>
  </property>
  <property fmtid="{D5CDD505-2E9C-101B-9397-08002B2CF9AE}" pid="4" name="KSOTemplateDocerSaveRecord">
    <vt:lpwstr>eyJoZGlkIjoiNDEyYjBjMGQ5NTk2ZjViZDE3NTdkZWU3NzFlN2VhYjUiLCJ1c2VySWQiOiIyNjcwOTYxOTYifQ==</vt:lpwstr>
  </property>
</Properties>
</file>