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威海市医疗保障局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关于调整理顺部分医疗服务项目价格的通知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征求意见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稿）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0" w:firstLineChars="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各区市医疗保障局、国家级开发区科技创新局，市医疗保险事业中心，各有关医疗机构：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为不断优化我市医疗服务价格结构，加大对技术劳务价值支持力度，根据山东省医疗保障局《关于调整部分医疗服务项目价格的通知》（鲁医保发〔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2024〕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号）规定，经研究，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决定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调整理顺部分医疗服务项目价格</w:t>
      </w:r>
      <w:r>
        <w:rPr>
          <w:rFonts w:hint="default" w:ascii="Times New Roman" w:hAnsi="Times New Roman" w:cs="Times New Roman"/>
          <w:b w:val="0"/>
          <w:bCs w:val="0"/>
          <w:color w:val="000000" w:themeColor="text1"/>
          <w:kern w:val="2"/>
          <w:sz w:val="32"/>
          <w:szCs w:val="32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 xml:space="preserve">现将有关事项通知如下。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按照省文件规定，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修订部分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医疗服务价格项目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，调整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部分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医疗服务项目价格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，具体详见附件。纳入医保支付范围的医疗服务项目，按医疗机构级别执行相应的医保支付政策。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、医疗机构应在服务场所的显著位置公示医疗服务项目名称、编码、内涵、计价单位和价格等内容，自觉接受主管部门和社会监督。医保经办机构应及时做好系统更新维护，确保政策顺利实施。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、本通知自202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日起施行。此前有关规定凡与本通知不一致的，以本通知规定为准。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0" w:firstLineChars="0"/>
        <w:jc w:val="lef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附件：威海市公立医疗机构部分医疗服务项目价格表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0" w:firstLineChars="0"/>
        <w:jc w:val="righ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0" w:firstLineChars="0"/>
        <w:jc w:val="righ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0" w:firstLineChars="0"/>
        <w:jc w:val="righ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威海市医疗保障局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0" w:firstLineChars="0"/>
        <w:jc w:val="righ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2024年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23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sectPr>
          <w:footerReference r:id="rId3" w:type="default"/>
          <w:pgSz w:w="11906" w:h="16838"/>
          <w:pgMar w:top="2098" w:right="1474" w:bottom="2098" w:left="1267" w:header="851" w:footer="992" w:gutter="0"/>
          <w:cols w:space="0" w:num="1"/>
          <w:docGrid w:type="lines" w:linePitch="444" w:charSpace="0"/>
        </w:sectPr>
      </w:pPr>
    </w:p>
    <w:p>
      <w:pPr>
        <w:rPr>
          <w:rFonts w:hint="default"/>
          <w:sz w:val="28"/>
          <w:szCs w:val="28"/>
          <w:lang w:val="en-US" w:eastAsia="zh-CN"/>
        </w:rPr>
      </w:pPr>
      <w:r>
        <w:rPr>
          <w:rFonts w:hint="eastAsia" w:cs="Times New Roman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附件：</w:t>
      </w:r>
    </w:p>
    <w:tbl>
      <w:tblPr>
        <w:tblW w:w="31680" w:type="dxa"/>
        <w:tblInd w:w="-64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1172"/>
        <w:gridCol w:w="2237"/>
        <w:gridCol w:w="2781"/>
        <w:gridCol w:w="2005"/>
        <w:gridCol w:w="1050"/>
        <w:gridCol w:w="2114"/>
        <w:gridCol w:w="722"/>
        <w:gridCol w:w="764"/>
        <w:gridCol w:w="723"/>
        <w:gridCol w:w="1730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186" w:hRule="atLeast"/>
        </w:trPr>
        <w:tc>
          <w:tcPr>
            <w:tcW w:w="316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firstLine="1280" w:firstLineChars="400"/>
              <w:jc w:val="left"/>
              <w:rPr>
                <w:rFonts w:hint="eastAsia" w:ascii="宋体" w:hAnsi="宋体" w:eastAsia="宋体" w:cs="宋体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             </w:t>
            </w:r>
            <w:r>
              <w:rPr>
                <w:sz w:val="32"/>
                <w:szCs w:val="32"/>
              </w:rPr>
              <w:t>威海市公立医疗机构部分医疗服务项目价格表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1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项目编码</w:t>
            </w:r>
          </w:p>
        </w:tc>
        <w:tc>
          <w:tcPr>
            <w:tcW w:w="2237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项目名称</w:t>
            </w:r>
          </w:p>
        </w:tc>
        <w:tc>
          <w:tcPr>
            <w:tcW w:w="278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项目内涵</w:t>
            </w:r>
          </w:p>
        </w:tc>
        <w:tc>
          <w:tcPr>
            <w:tcW w:w="200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除外内容</w:t>
            </w:r>
          </w:p>
        </w:tc>
        <w:tc>
          <w:tcPr>
            <w:tcW w:w="105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计价单位</w:t>
            </w:r>
          </w:p>
        </w:tc>
        <w:tc>
          <w:tcPr>
            <w:tcW w:w="2114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说明</w:t>
            </w:r>
          </w:p>
        </w:tc>
        <w:tc>
          <w:tcPr>
            <w:tcW w:w="22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价格（元）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7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8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0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14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二级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450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CENA1000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治疗药物浓度测定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CJCB9000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结核分枝杆菌药敏定量试验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230600017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组织间粒子植入术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包括放射性粒子植入术、化疗药物粒子植入术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放射性粒子、药物粒子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4800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4800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311000009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连续性血浆滤过吸附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滤器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1600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1600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250402055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抗神经节苷脂IgG，IgM抗体测定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250700014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培养细胞的染色体分析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包括各种标本；含细胞培养和染色体分析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羊水绒毛细胞染色体制备加收80元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310403002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喉频谱仪检查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310403003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喉电图测试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250104035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抗精子抗体混合凝集试验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250309010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中枢神经特异蛋白（S100β）测定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310902001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胃肠电图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动态胃电图、导纳式胃动力检测加收20元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250103006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粪便脂肪定量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包括粪便钙卫蛋白定量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250402053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抗α胞衬蛋白抗体测定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IgA IgG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210500001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红外热象检查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包括远红外热断层检查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部位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220700001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计算机三维重建技术(3DE)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单幅图片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250403071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丙型肝炎病毒（HCV）基因分型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250403066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人乳头瘤病毒(HPV)核酸检测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HC2检测收310元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230500012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24小时尿131碘排泄试验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250104010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精子受精能力测定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250401012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抗体依赖性细胞毒性试验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250104032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精浆柠檬酸测定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250309007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血清各类氨基酸测定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每种氨基酸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250501034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支原体培养及药敏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250102036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24小时尿胱氨酸测定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250104028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精浆（全精）乳酸脱氢酶X同工酶定量测定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230600014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核素血管内介入治疗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药物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250403059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曲霉菌血清学试验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310100032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肉毒素注射治疗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含神经、肌肉各部位治疗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strike/>
                <w:color w:val="000000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250304014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血清游离钙测定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250102037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尿卟啉定量测定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包括血卟啉定性试验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250104011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精子结合抗体测定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250203034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血浆因子XIII缺乏筛选试验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仪器法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250401026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纤维结合蛋白测定(Fn)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包括胎儿纤维连接蛋白测定(FFn)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250403024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单纯疱疹病毒抗体测定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包括IgG、IgM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每项测定计费一次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250700016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血苯丙酮酸定量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260000016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白细胞特异性和组织相关融性(HLA)抗体检测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320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320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250310020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尿17-羟皮质类固醇测定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化学发光法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250310021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尿17-酮类固醇测定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化学发光法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230200055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骨密度测定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每个部位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240500001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合金模具设计及制作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包括电子束制模、适型制模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230500014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14碳呼气试验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包括各类呼气试验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250310046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血浆6-酮前列腺素F1α测定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250502008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抗生素最小抑／杀菌浓度测定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330100006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血液加温治疗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包括手术中加温和体外加温、输液加温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一次性加温毯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小时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250203005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血小板膜α颗粒膜蛋白140测定(GMP－140)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流式细胞仪法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250402038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抗角蛋白抗体(AKA)测定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包括角蛋白18片段（K18）测定、角蛋白19片段（K19）测定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250402039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抗可溶性肝抗原/肝-胰抗原抗体(SLA/LP)测定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250310047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肾上腺素测定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250203031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血浆凝血因子活性测定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包括因子Ⅱ、Ⅴ、Ⅶ、Ⅷ、Ⅸ、Ⅹ、Ⅺ、Ⅻ、ⅩⅢ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每种因子检测计费一次，仪器法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250101022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异常血小板形态检查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250203070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红细胞流变特性检测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含红细胞取向、变形、脆性、松驰等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250310055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特异β人绒毛膜促性腺激素（β—HCG）测定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250311005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Ⅰ型胶原羧基端前肽（PICP）测定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包括氨基端前肽PINP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氨基端前肽PINP收125元/项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250401013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干扰素测定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每类干扰素测定计价一次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250402027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抗胰岛素受体抗体测定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包括抗胰岛素细胞抗体（ICA）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250402042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抗β2—糖蛋白1抗体测定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IgA IgG IgM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250402047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抗RA33抗体测定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250403076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肺炎衣原体抗体检测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250700015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苯丙氨酸测定(PKU)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strike/>
                <w:color w:val="000000"/>
                <w:sz w:val="18"/>
                <w:szCs w:val="18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310903005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纤维结肠镜检查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含活检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strike/>
                <w:color w:val="000000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250301011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脑脊液寡克隆电泳分析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包括血寡克隆电泳分析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250401016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抗淋巴细胞抗体试验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250203019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血浆血栓烷B2测定(TXB2)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免疫法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250310048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去甲肾上腺素测定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250404011b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化学发光法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每种抗原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250202002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血浆游离血红蛋白测定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250202035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间接抗人球蛋白试验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250402045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抗核周因子抗体（APF）测定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250403053a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凝集法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250403053c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印迹法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260000015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Rh阴性确诊试验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微柱法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310901006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食管腔内支架置入术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包括内镜下或透视下置入或取出支架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支架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494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250202008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红细胞孵育渗透脆性试验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250202014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微量补体溶血敏感试验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250202034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直接抗人球蛋白试验(Coombs')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包括IgG、IgA、IgM、C3等不同球蛋白、补体成分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每项检测计费一次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250310043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血清抗谷氨酸脱羧酶抗体测定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250310056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甾体激素受体测定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包括皮质激素、雌激素、孕激素、雄激素等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250310045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血浆前列腺素(PG)测定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250402024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抗精子抗体测定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250403028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副流感病毒抗体测定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甲流H1N1流感病毒核酸检测540元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250403032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人轮状病毒抗原测定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250202018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葡萄糖6－磷酸脱氢酶活性检测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220800001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黑白热敏打印照片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片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120100007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新生儿护理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含新生儿洗浴、脐部残端处理、口腔、皮肤及会阴护理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日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250102004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渗透压检查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包括尿或血清渗透压检查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250201007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骨髓特殊染色及酶组织化学染色检查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每种特殊染色计为一项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250403026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呼吸道合胞病毒抗体测定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250202009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热溶血试验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250202010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冷溶血试验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250202011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蔗糖溶血试验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250202041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红细胞游离原卟啉测定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250202012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血清酸化溶血试验(Ham)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250104012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精子畸形率测定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250104016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胃液常规检查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含酸碱度、基础胃酸分泌量、最大胃酸分泌量测定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250202006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红细胞自身溶血及纠正试验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250202017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葡萄糖6—磷酸脱氢酶荧光斑点试验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250203071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全血粘度测定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包括高切、中切、低切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每种计费一次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250302008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血浆乳酸测定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包括体液、分泌物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芯片法33元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250102008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尿肌红蛋白定性检查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250102022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卵泡刺激素(LH)排卵预测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250202031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不稳定血红蛋白测定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包括热不稳定试验、异丙醇试验、变性珠蛋白小体检测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每项检测计费一次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210200001b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1.5T及以上磁共振平扫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每部位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450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450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210200009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临床操作的磁共振引导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每半小时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磁共振定位每10分钟收取30%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210103012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食管造影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 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230500013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消化道动力测定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250102001a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尿常规检查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指手工操作；含外观、酸碱度、蛋白定性、镜检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250102025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尿液爱迪氏计数(Addis)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250102029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尿沉渣白细胞分类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250203004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血小板纤维蛋白原受体检测(FIBR)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流式细胞仪法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250203018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血块收缩试验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250203039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优球蛋白溶解时间测定(ELT)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250203041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连续血浆鱼精蛋白稀释试验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250203055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狼疮抗凝物质检测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250302002a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化学法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250308002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血清酒石酸抑制酸性磷酸酶测定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250402014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抗组织细胞抗体测定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包括肝细胞、胃壁细胞、胰岛细胞、肾上腺细胞、骨骼肌、平滑肌等抗体测定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每项测定计费一次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260000011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盐水介质交叉配血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310300066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视觉网膜地形图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310300067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眼电图(EOG)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含运动或感觉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310300081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激光治疗眼前节病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包括治疗青光眼、晶状体囊膜切开、虹膜囊肿切除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单侧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264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264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311300010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鞘内注射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包括鞘内封闭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331603002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烧伤扩创术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包括头颈、躯干、上下肢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每个部位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650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650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CLDU8000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遗传性耳聋基因检测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strike/>
                <w:color w:val="000000"/>
                <w:sz w:val="18"/>
                <w:szCs w:val="18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 每个位点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strike/>
                <w:color w:val="000000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250102012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尿酮体定性试验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1.6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1.6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1.6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460000013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肛周药物注射封闭术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包括肛周皮下封闭、穴位封闭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药物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291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291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291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330202002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三叉神经周围支切断术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每神经支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酒精封闭、甘油封闭、冷冻、射频等分别计价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872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794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310203002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禁水加压素试验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含血、尿渗透压,尿比重测定至少各5—6个标本,皮下注射去氨加压素(DDAVP)1—4μg,注射DDAVP后每15分钟测尿量,每小时测血压、脉搏、尿比重共8—10小时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 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310300084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低功率氦-氖激光治疗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包括温热激光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310203001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禁水试验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含血、尿渗透压,尿比重测定至少各3个标本,每小时测尿量、血压、脉搏、尿比重,需时6—8小时，必要时延至12—16小时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310201001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生长激素释放激素兴奋试验(GRH)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310201002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促甲状腺释放激素兴奋试验(TRH)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310203003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高渗盐水试验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含血、尿渗透压,尿比重测定至少各5—6个标本，皮下注射去氨加压素(DDAVP)1—4μg,注射DDAVP后每15分钟记尿量,每小时测血压、脉搏、尿比重共8—10小时；包括口服、静脉点滴高渗盐水试验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310203004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水负荷试验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含血尿渗透压测定各5次、抗利尿激素(ADH)测定3次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310206002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促肾上腺皮质激素(ACTH)兴奋试验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含快速法,一日三次皮质醇测定1天；包括传统法或肌注法，每日2次皮质醇测定,连续3天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310206005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皮质素水试验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含血皮质醇和ACTH测定各5次,测尿量8次,结果分析；包括水利尿试验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310201005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胰岛素低血糖兴奋试验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含开放静脉、床旁血糖监测、低血糖紧急处理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310503003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咬合动度测定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310402009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声反射鼻腔测量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包括鼻呼吸量测定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310601010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支气管激发试验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311503003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精神科监护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每床日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310503004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龈上菌斑检查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含牙菌斑显示及菌斑指数确定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311000016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肾封闭术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310203005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去氨加压素(DDAVP)治疗试验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含需时两天，每日两次测体重、血钠、血和尿渗透压,记出入量 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310204001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钙耐量试验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含静脉点滴钙剂，测血钙、磷5次,尿钙、磷2次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310204002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快速钙滴注抑制试验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含低钙磷饮食、静脉注射钙剂，尿钙磷、肌酐测定8次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310204003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肾小管磷重吸收试验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含固定钙磷饮食、双蒸水饮用,连续两日饮水后1、2小时测尿量,查血尿肌酐和钙磷及结果分析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310204004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磷清除试验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含固定钙磷饮食、双蒸水饮用,连续两日饮水后1、3小时测尿量,查血尿肌酐和钙磷及结果分析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310206004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地塞米松抑制试验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含24小时尿17－羟皮质类固醇(17-OHCS),17－酮(17-KS)及皮质醇测定各5次；包括小、大剂量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311201031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经皮脐静脉穿刺术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不含超声引导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310904001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直肠镜检查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含活检：包括直肠取活检术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电子镜加收90元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310512007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制戴活动矫正器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包括乳牙列或混合牙列部分错畸形的矫治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印模、模型材料、特殊矫正装置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单颌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310603003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体外膈肌起搏治疗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311202014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新生儿量表检查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330701004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环甲膜切开术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559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509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310204005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低钙试验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含低钙饮食、尿钙测定3次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310204006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低磷试验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含低磷饮食,血钙、磷及尿磷测定3次 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310502001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牙髓活力检查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包括冷测、热测、牙髓活力电测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每牙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330100017a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体外循环2小时以上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每小时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330803021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心肺移植术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供体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30100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27391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330202009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面神经吻合术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包括面副神经、面舌下神经吻合、听神经瘤手术中颅内直接吻合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2976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2708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2559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460000003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内痔硬化剂注射治疗(枯痔治疗)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每个痔核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413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413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413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460000019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中医肛肠术后紧线术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含取下挂线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310208002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人绒毛膜促性腺激素兴奋试验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含3次性腺激素测定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310506002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颞颌关节镜检查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310100033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周围神经毁损术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含神经穿刺及注射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不同方法分别计价，三叉神经干酌情加收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387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310300028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眼压日曲线检查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410000002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中药化腐清创术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含药物调配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每个创面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310504003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面神经肌电图检查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1.包括额、眼、上唇及下唇四个功能区；2.每功能区均含双侧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每区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310511023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根管壁穿孔外科修补术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含翻瓣、穿孔修补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根管充填及 特殊材料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每根管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使用特殊仪器加收30元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330409020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眶骨缺损修复术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羟基磷灰石板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2408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2191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2071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330202003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三叉神经撕脱术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每神经支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872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794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460000021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直肠前突出注射术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指直肠前壁粘膜下层柱状注射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药物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615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615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615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311000024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经膀胱镜输尿管扩张术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310511025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根管内固定术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含根管预备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特殊固定材料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每根管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310300106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泪道探通术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单侧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激光加收200元。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310602005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持续呼吸功能检测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含潮气量、气道压力、顺应性、压力容积、Pol、最大吸气压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小时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330701003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环甲膜穿刺术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含环甲膜置管和注药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330604006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阻生牙拔除术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包括低位阻生、完全骨阻生的牙及多生牙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每牙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使用涡轮机加收50元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410000012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割治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330608018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颌间固定拆除术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单颌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310513008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根面平整术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包括手工根面平整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每牙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超声根面平整加收2元，Vector超声加收50元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330202005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颞部开颅三叉神经节切断术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3311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3013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2847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120400001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肌肉注射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包括皮下、皮内注射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快速过敏皮试每次6元。PPD试验20元/次。六岁（含）以下儿童加收不超过20%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330702012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肺移植术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供体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13545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12326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11649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311000004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腹膜透析换管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310300039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角膜曲率测量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次（单眼）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每个眼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460000015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人工扩肛治疗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包括器械扩肛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310201006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精氨酸试验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310201007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各种药物兴奋泌乳素(PRL)动态试验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310206012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开搏通试验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含测血醛固酮测定7次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310201003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促肾上腺释放激素兴奋试验(CRF)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310201004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促性腺释放激素兴奋试验(GnRH)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含卵泡刺激素(FSH)和黄体生成素(LH)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310202002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兴奋泌乳素(PRL)抑制试验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含取血2—4次及结果分析 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310206006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醛固酮肾素测定卧立位试验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含血醛固酮肾素测定2次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77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330701033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环杓关节直接拨动术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1032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939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330701034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环甲间距缩短术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1032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939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331008019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脐整形术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1935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1761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1664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331304006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阴道闭锁切开术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不含植皮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扩张用模具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1032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939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331204012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阴茎假体置放术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假体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2528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2301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2174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310300001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普通视力检查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含远视力、近视力、光机能(包括光感及光定位)、伪盲检查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310300023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明适应测定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310401003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自描听力检查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310402005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鼻粘膜激发试验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310604005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胸腔穿刺术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包括抽气、抽液、注药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药物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330804029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上腔静脉阻塞自体大隐静脉螺旋管道架桥术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含大隐静脉取用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2778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2528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2389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460000008a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复杂性肛周脓肿一次性根治术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1355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1355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1355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330802010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冠状静脉窦无顶综合征矫治术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3612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3287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330202016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经内镜前庭神经切断术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4481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4077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3853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311400031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血管瘤硬化剂注射治疗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包括下肢血管曲张注射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每个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331004004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直肠狭窄扩张术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包括液疗、药疗、取异物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直肠异物取出加收100元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619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563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533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330801016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房间隔造口术(Blabock-Hanlon手术)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包括切除术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人工血管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2709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2465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331103010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可控性回肠膀胱术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含阑尾切除术；包括结肠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2463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2241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330701036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会厌脓肿切开引流术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980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892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843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310403016l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咽部特殊治疗（冷冻）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包括口咽异物取出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射频、激光分别加收40元；半导体激光加收200元；微波加收70元；等离子加收300元；下咽异物取出收100元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310701007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心电事件记录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含磁带、电池费用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 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310701013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心音图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331700011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气管镜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172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331700017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纤维结肠镜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344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296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219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430000018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微波针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二个穴位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330608002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口腔颌面软组织清创术(中)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指伤及一到两个解剖区的皮肤、粘膜和肌肉等非器官性损伤的处理；包括浅表异物清除、创面清洗、组织处理、止血、缝合、口腔颌面软组织裂伤缝合；不含植皮和邻位瓣修复、牙外伤和骨折处理、神经导管吻合、器官切除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1174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1109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330608001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口腔颌面软组织清创术(大)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指伤及两个以上解剖区的多层次复合性或气管损伤的处理；包括浅表异物清除、创面清洗、组织处理、止血、缝合、口腔颌面软组织裂伤缝合；不含植皮和邻位瓣修复、牙外伤和骨折处理、神经导管吻合、器官切除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1806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1643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1553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310517001a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冠修复基本费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含牙体预备，药线排龈，测色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特殊材料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每牙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记录加收20元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460000018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肛门直肠周围脓腔搔刮术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包括双侧及1个以上脓腔、窦道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每增加一个病灶，另加收100元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671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671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671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310402013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鼻腔取活检术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460000006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环状混合痔切除术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1656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1656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1656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121600003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持续性膀胱冲洗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包括加压持续冲洗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特殊一次性耗材、生理盐水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日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310205005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胰高血糖素试验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含7次血糖、胰岛素测定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310518004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隐形义齿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含模型制作，义齿设计，试戴，抛光，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附着体成品件，加工费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每牙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每加一牙加收80元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311201008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宫颈活检术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包括阴道壁活检及阴道囊肿穿刺术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310207005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组织胺激发试验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含血压监测每半分钟一次,连续15分钟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310207006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酪胺激发试验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含血压监测每半分钟一次,连续15分钟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每试验项目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330701035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环杓关节复位术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894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814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769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311400002a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FKU01202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冠脉光学相干断层扫描(OCT)检查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包括神经系统血管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3264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3264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3264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FKU02202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冠脉血管内压力导丝测定术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包括冠脉血管内压力导管测定术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压力微导管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脑血管参照执行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1845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1845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1845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330608017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单颌牙弓夹板拆除术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单颌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77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310510006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牙开窗助萌术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包括各类阻生恒牙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每牙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310517001h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氧化铝全瓷制作费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含全瓷冠预备体修整，堆瓷，铸造，外瓷冠制作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每牙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氧化锆加收1000元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1548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1548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1548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331700044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人工心肺机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774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704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666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460000022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直肠脱垂注射术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含直肠内注射及直肠外注射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药物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774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774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774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330406020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晶体张力环置入术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张力环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单侧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698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590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330407007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黄斑裂孔封闭术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537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462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310905003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肝穿刺术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含活检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145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145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310100033a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神经分支毁损术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每增加一支加收96元（按省价86%调整）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330100012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心肺复苏术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不含开胸复苏和特殊气管插管术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气管导管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330202006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迷路后三叉神经切断术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3879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3530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3336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330405012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前房成形术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255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330405018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青光眼滤帘修复术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454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413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391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330409013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眶内血肿穿刺术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单侧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227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195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330604035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龈瘤切除术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含龈瘤切除及牙龈修整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牙周塞治剂、特殊材料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151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330607009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下颌骨去骨皮质术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3161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2876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310100029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经皮穿刺三叉神经半月节射频温控热凝术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含CT定位、神经感觉定位、射频温控治疗、测定疗效范围、局部加压；包括感觉根射频温控热凝；不含术中影像学检查、全麻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310300090 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晶体囊截开术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单侧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激光加收200元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361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120400006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静脉输液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包括输血、注药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组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2瓶（含2瓶）以上每瓶加收1元;使用微量泵或输液泵每泵每小时加收2元。留置静脉针穿刺加收5元/次，留置针封堵3元/次。六岁（含）以下儿童加收不超过20%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310300006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阿姆斯勒(Amsler)表检查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310300020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色觉检查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包括普通图谱法，FM-100Hue测试盒法，色觉仪法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每增加一项加收2元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310300026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眼象差检查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310300032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低视力助视器试验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单侧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310300035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泪液分泌功能测定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使用干眼分析仪测定加收9元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310300038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角膜荧光素染色检查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310300043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角膜知觉检查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310300050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裂隙灯下房角镜检查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310300061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视网膜动脉压测定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310300071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结膜印痕细胞检查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310300072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马氏(Maddox)杆试验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310300092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沙眼磨擦压挤术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包括滤过泡针刺剥离(含穿刺针)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单侧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滤过泡针刺剥离50元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310300096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眶上神经封闭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310401004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纯音短增量敏感指数试验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269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310401005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纯音衰减试验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310401007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响度不适与舒适阈检测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310401045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耳药物烧灼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单侧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310402011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蝶窦穿刺活检术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72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310403004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计算机嗓音疾病评估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310517004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贴面修复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含牙体预备，药线排龈，试戴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每牙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聚合瓷贴面加收500元，全瓷贴面加收900元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310517009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粘结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含各种修复体的消毒，玻璃离子粘固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特殊粘接剂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每牙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树脂粘结加收80元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311201012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子宫托治疗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含配戴、指导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42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42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311201021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腹腔穿刺插管盆腔滴注术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241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311202002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新生儿测颅压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279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311202013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新生儿囟门穿刺术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包括前后囟门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340100017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超声波治疗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包括单纯超声、超声药物透入、超声雾化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每5分钟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联合治疗加收10元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281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330803017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心脏表面临时起搏器安置术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起搏导线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423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357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337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282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310403005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计算机言语疾病矫治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283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HFC65301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耳道异物取出术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284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250404014a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血清肿瘤相关物质检测（TAM）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次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285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120400013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抗肿瘤化学药物配置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包括免疫抑制制剂配置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组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非静配中心使用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286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320400001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经皮瓣膜球囊成形术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包括二尖瓣、三尖瓣、主动脉瓣、肺动脉瓣球囊成形术，房间隔穿刺术、经皮二尖瓣钳夹术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导管球囊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每个瓣膜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经皮二尖瓣钳夹术加收不超过80%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2550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2321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2040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287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460000003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内痔硬化剂注射治疗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药物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每个痔核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180 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180 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180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288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250309008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血清乙醇测定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ascii="方正书宋_GBK" w:hAnsi="方正书宋_GBK" w:eastAsia="方正书宋_GBK" w:cs="方正书宋_GBK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书宋_GBK" w:hAnsi="方正书宋_GBK" w:eastAsia="方正书宋_GBK" w:cs="方正书宋_GBK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色谱法，散射比浊法39元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289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270700001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原位杂交技术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方正书宋_GBK" w:hAnsi="方正书宋_GBK" w:eastAsia="方正书宋_GBK" w:cs="方正书宋_GBK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书宋_GBK" w:hAnsi="方正书宋_GBK" w:eastAsia="方正书宋_GBK" w:cs="方正书宋_GBK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荧光原位杂交(FISH)每项750元，三项以上（含三项）每次1666元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gridAfter w:val="1"/>
          <w:wAfter w:w="17308" w:type="dxa"/>
          <w:trHeight w:val="57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290 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250309017</w:t>
            </w:r>
          </w:p>
        </w:tc>
        <w:tc>
          <w:tcPr>
            <w:tcW w:w="2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红细胞叶酸（FA）定量检测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样本类型：血液。样本采集、签收、处理，检测样本，审核结果，录入实验室信息系统或人工登记，发送报告；按规定处理废弃物；接受临床相关咨询。</w:t>
            </w:r>
          </w:p>
        </w:tc>
        <w:tc>
          <w:tcPr>
            <w:tcW w:w="2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</w:t>
            </w:r>
          </w:p>
        </w:tc>
        <w:tc>
          <w:tcPr>
            <w:tcW w:w="2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市场调节价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rPr>
          <w:rFonts w:hint="default" w:ascii="Times New Roman" w:hAnsi="Times New Roman" w:cs="Times New Roman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/>
    <w:sectPr>
      <w:pgSz w:w="16838" w:h="11906" w:orient="landscape"/>
      <w:pgMar w:top="307" w:right="2098" w:bottom="1474" w:left="2098" w:header="851" w:footer="992" w:gutter="0"/>
      <w:cols w:space="0" w:num="1"/>
      <w:docGrid w:type="lines" w:linePitch="44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-142875</wp:posOffset>
              </wp:positionV>
              <wp:extent cx="1057275" cy="39052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057275" cy="3905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jc w:val="center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false" anchor="t" anchorCtr="false" forceAA="false" compatLnSpc="true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1.25pt;height:30.75pt;width:83.25pt;mso-position-horizontal:outside;mso-position-horizontal-relative:margin;z-index:251659264;mso-width-relative:page;mso-height-relative:page;" filled="f" stroked="f" coordsize="21600,21600" o:gfxdata="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FgAAAGRycy9QSwEC&#10;FAAUAAAACACHTuJAOF8VdNYAAAAHAQAADwAAAAAAAAABACAAAAA4AAAAZHJzL2Rvd25yZXYueG1s&#10;UEsBAhQAFAAAAAgAh07iQKm9vNkdAgAAGgQAAA4AAAAAAAAAAQAgAAAAO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jc w:val="center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3BCF64C"/>
    <w:multiLevelType w:val="singleLevel"/>
    <w:tmpl w:val="D3BCF64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6FE54620"/>
    <w:rsid w:val="7BBF4DCE"/>
    <w:rsid w:val="9D7F60AC"/>
    <w:rsid w:val="D7FEF3F2"/>
    <w:rsid w:val="E77F0FE8"/>
    <w:rsid w:val="FF7FC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0"/>
    <w:rPr>
      <w:rFonts w:ascii="Calibri" w:hAnsi="Calibri" w:eastAsia="宋体"/>
      <w:sz w:val="21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33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2018-07-12T07:11:00Z</dcterms:created>
  <dc:creator>d</dc:creator>
  <cp:lastModifiedBy>user</cp:lastModifiedBy>
  <dcterms:modified xsi:type="dcterms:W3CDTF">2024-10-24T14:52:15Z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